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A488" w14:textId="77777777" w:rsidR="00CC1FD8" w:rsidRDefault="00CC1FD8">
      <w:pPr>
        <w:pStyle w:val="BodyText"/>
        <w:rPr>
          <w:rFonts w:ascii="Times New Roman"/>
        </w:rPr>
      </w:pPr>
    </w:p>
    <w:p w14:paraId="15F8D1A5" w14:textId="77777777" w:rsidR="00993DF6" w:rsidRDefault="00993DF6" w:rsidP="00993DF6">
      <w:pPr>
        <w:pStyle w:val="Heading1"/>
        <w:ind w:left="0"/>
      </w:pPr>
    </w:p>
    <w:p w14:paraId="058F716D" w14:textId="196ECC7C" w:rsidR="00CC1FD8" w:rsidRPr="00AB3116" w:rsidRDefault="00711773" w:rsidP="00993DF6">
      <w:pPr>
        <w:pStyle w:val="Heading1"/>
        <w:ind w:left="0"/>
        <w:rPr>
          <w:rFonts w:asciiTheme="minorHAnsi" w:hAnsiTheme="minorHAnsi"/>
        </w:rPr>
      </w:pPr>
      <w:r w:rsidRPr="00AB3116">
        <w:rPr>
          <w:rFonts w:asciiTheme="minorHAnsi" w:hAnsiTheme="minorHAnsi"/>
        </w:rPr>
        <w:t xml:space="preserve">JOB DESCRIPTION: </w:t>
      </w:r>
      <w:r w:rsidR="00483EDF">
        <w:rPr>
          <w:rFonts w:asciiTheme="minorHAnsi" w:hAnsiTheme="minorHAnsi"/>
        </w:rPr>
        <w:t xml:space="preserve">BSL </w:t>
      </w:r>
      <w:r w:rsidR="00B54468">
        <w:rPr>
          <w:rFonts w:asciiTheme="minorHAnsi" w:hAnsiTheme="minorHAnsi"/>
        </w:rPr>
        <w:t>Level 3</w:t>
      </w:r>
      <w:r w:rsidR="00160B12">
        <w:rPr>
          <w:rFonts w:asciiTheme="minorHAnsi" w:hAnsiTheme="minorHAnsi"/>
        </w:rPr>
        <w:t>+</w:t>
      </w:r>
      <w:r w:rsidR="00B54468">
        <w:rPr>
          <w:rFonts w:asciiTheme="minorHAnsi" w:hAnsiTheme="minorHAnsi"/>
        </w:rPr>
        <w:t xml:space="preserve"> </w:t>
      </w:r>
      <w:r w:rsidR="005129FA">
        <w:rPr>
          <w:rFonts w:asciiTheme="minorHAnsi" w:hAnsiTheme="minorHAnsi"/>
        </w:rPr>
        <w:t>Communication Support</w:t>
      </w:r>
      <w:r w:rsidR="00993DF6" w:rsidRPr="00AB3116">
        <w:rPr>
          <w:rFonts w:asciiTheme="minorHAnsi" w:hAnsiTheme="minorHAnsi"/>
        </w:rPr>
        <w:t xml:space="preserve"> Worker</w:t>
      </w:r>
      <w:r w:rsidR="00483EDF">
        <w:rPr>
          <w:rFonts w:asciiTheme="minorHAnsi" w:hAnsiTheme="minorHAnsi"/>
        </w:rPr>
        <w:t xml:space="preserve"> </w:t>
      </w:r>
    </w:p>
    <w:p w14:paraId="6AFF04D6" w14:textId="77777777" w:rsidR="00CC1FD8" w:rsidRPr="00AB3116" w:rsidRDefault="00CC1FD8">
      <w:pPr>
        <w:pStyle w:val="BodyText"/>
        <w:spacing w:before="5"/>
        <w:rPr>
          <w:rFonts w:asciiTheme="minorHAnsi" w:hAnsiTheme="minorHAnsi"/>
          <w:b/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6224"/>
      </w:tblGrid>
      <w:tr w:rsidR="00CC1FD8" w:rsidRPr="00AB3116" w14:paraId="07C8FBDC" w14:textId="77777777" w:rsidTr="004E22F1">
        <w:trPr>
          <w:trHeight w:val="757"/>
        </w:trPr>
        <w:tc>
          <w:tcPr>
            <w:tcW w:w="3705" w:type="dxa"/>
          </w:tcPr>
          <w:p w14:paraId="54698651" w14:textId="77777777" w:rsidR="00CC1FD8" w:rsidRPr="00AB3116" w:rsidRDefault="00CC1FD8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</w:p>
          <w:p w14:paraId="6F52C5F0" w14:textId="77777777" w:rsidR="00CC1FD8" w:rsidRPr="00AB3116" w:rsidRDefault="00711773">
            <w:pPr>
              <w:pStyle w:val="TableParagraph"/>
              <w:spacing w:before="1"/>
              <w:ind w:left="107"/>
              <w:rPr>
                <w:rFonts w:asciiTheme="minorHAnsi" w:hAnsiTheme="minorHAnsi"/>
                <w:b/>
              </w:rPr>
            </w:pPr>
            <w:r w:rsidRPr="00AB3116">
              <w:rPr>
                <w:rFonts w:asciiTheme="minorHAnsi" w:hAnsiTheme="minorHAnsi"/>
                <w:b/>
              </w:rPr>
              <w:t>Job Title</w:t>
            </w:r>
          </w:p>
        </w:tc>
        <w:tc>
          <w:tcPr>
            <w:tcW w:w="6224" w:type="dxa"/>
          </w:tcPr>
          <w:p w14:paraId="55807355" w14:textId="77777777" w:rsidR="00CC1FD8" w:rsidRPr="00AD7E7E" w:rsidRDefault="00CC1FD8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</w:p>
          <w:p w14:paraId="3052A417" w14:textId="77777777" w:rsidR="00483EDF" w:rsidRDefault="00483EDF" w:rsidP="00483EDF">
            <w:pPr>
              <w:pStyle w:val="TableParagraph"/>
              <w:spacing w:before="1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BSL </w:t>
            </w:r>
            <w:r w:rsidR="00B54468">
              <w:rPr>
                <w:rFonts w:asciiTheme="minorHAnsi" w:hAnsiTheme="minorHAnsi"/>
              </w:rPr>
              <w:t>Level 3</w:t>
            </w:r>
            <w:r w:rsidR="00D220B1">
              <w:rPr>
                <w:rFonts w:asciiTheme="minorHAnsi" w:hAnsiTheme="minorHAnsi"/>
              </w:rPr>
              <w:t>+</w:t>
            </w:r>
            <w:r w:rsidR="00B54468">
              <w:rPr>
                <w:rFonts w:asciiTheme="minorHAnsi" w:hAnsiTheme="minorHAnsi"/>
              </w:rPr>
              <w:t xml:space="preserve">: </w:t>
            </w:r>
            <w:r w:rsidR="005129FA" w:rsidRPr="00AD7E7E">
              <w:rPr>
                <w:rFonts w:asciiTheme="minorHAnsi" w:hAnsiTheme="minorHAnsi"/>
              </w:rPr>
              <w:t xml:space="preserve">Communication Support Worker </w:t>
            </w:r>
          </w:p>
          <w:p w14:paraId="3BD57A7E" w14:textId="02E1ED20" w:rsidR="00CC1FD8" w:rsidRPr="00AD7E7E" w:rsidRDefault="007526A0" w:rsidP="00483EDF">
            <w:pPr>
              <w:pStyle w:val="TableParagraph"/>
              <w:spacing w:before="1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>*</w:t>
            </w:r>
            <w:r w:rsidRPr="005828DF">
              <w:rPr>
                <w:rFonts w:asciiTheme="minorHAnsi" w:hAnsiTheme="minorHAnsi"/>
                <w:bCs/>
              </w:rPr>
              <w:t>[</w:t>
            </w:r>
            <w:r>
              <w:rPr>
                <w:rFonts w:asciiTheme="minorHAnsi" w:hAnsiTheme="minorHAnsi"/>
              </w:rPr>
              <w:t xml:space="preserve">Those with a </w:t>
            </w:r>
            <w:r w:rsidRPr="00573168">
              <w:rPr>
                <w:rFonts w:asciiTheme="minorHAnsi" w:hAnsiTheme="minorHAnsi"/>
                <w:b/>
                <w:bCs/>
              </w:rPr>
              <w:t>dual role</w:t>
            </w:r>
            <w:r>
              <w:rPr>
                <w:rFonts w:asciiTheme="minorHAnsi" w:hAnsiTheme="minorHAnsi"/>
              </w:rPr>
              <w:t xml:space="preserve"> of also being a Wellbeing Officer or Specialist Support Worker, please see the Wellbeing Officer and/or Specialist Support Worker Job Description/s and Person Specification/s also please]</w:t>
            </w:r>
          </w:p>
        </w:tc>
      </w:tr>
      <w:tr w:rsidR="00CC1FD8" w:rsidRPr="00AB3116" w14:paraId="3D69C6CC" w14:textId="77777777" w:rsidTr="004E22F1">
        <w:trPr>
          <w:trHeight w:val="760"/>
        </w:trPr>
        <w:tc>
          <w:tcPr>
            <w:tcW w:w="3705" w:type="dxa"/>
          </w:tcPr>
          <w:p w14:paraId="7EA18760" w14:textId="77777777" w:rsidR="00CC1FD8" w:rsidRPr="00AB3116" w:rsidRDefault="00CC1FD8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</w:p>
          <w:p w14:paraId="15D377F9" w14:textId="77777777" w:rsidR="00CC1FD8" w:rsidRPr="00AB3116" w:rsidRDefault="00711773">
            <w:pPr>
              <w:pStyle w:val="TableParagraph"/>
              <w:spacing w:before="1"/>
              <w:ind w:left="107"/>
              <w:rPr>
                <w:rFonts w:asciiTheme="minorHAnsi" w:hAnsiTheme="minorHAnsi"/>
                <w:b/>
              </w:rPr>
            </w:pPr>
            <w:r w:rsidRPr="00AB3116">
              <w:rPr>
                <w:rFonts w:asciiTheme="minorHAnsi" w:hAnsiTheme="minorHAnsi"/>
                <w:b/>
              </w:rPr>
              <w:t xml:space="preserve">Pay </w:t>
            </w:r>
          </w:p>
        </w:tc>
        <w:tc>
          <w:tcPr>
            <w:tcW w:w="6224" w:type="dxa"/>
          </w:tcPr>
          <w:p w14:paraId="6CAE35F0" w14:textId="77777777" w:rsidR="00CC1FD8" w:rsidRPr="00AD7E7E" w:rsidRDefault="00CC1FD8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</w:p>
          <w:p w14:paraId="72583803" w14:textId="1260376F" w:rsidR="00CC1FD8" w:rsidRPr="00AD7E7E" w:rsidRDefault="00675C39">
            <w:pPr>
              <w:pStyle w:val="TableParagraph"/>
              <w:spacing w:before="1"/>
              <w:ind w:left="107"/>
              <w:rPr>
                <w:rFonts w:asciiTheme="minorHAnsi" w:hAnsiTheme="minorHAnsi"/>
              </w:rPr>
            </w:pPr>
            <w:r w:rsidRPr="00675C39">
              <w:rPr>
                <w:rFonts w:asciiTheme="minorHAnsi" w:hAnsiTheme="minorHAnsi"/>
              </w:rPr>
              <w:t xml:space="preserve">£27,000.00-£30,000.00 </w:t>
            </w:r>
            <w:r w:rsidR="00DA6407">
              <w:rPr>
                <w:rFonts w:asciiTheme="minorHAnsi" w:hAnsiTheme="minorHAnsi"/>
              </w:rPr>
              <w:t>per annum</w:t>
            </w:r>
            <w:r w:rsidR="003C5F61">
              <w:rPr>
                <w:rFonts w:asciiTheme="minorHAnsi" w:hAnsiTheme="minorHAnsi"/>
              </w:rPr>
              <w:t>, dependant on experience</w:t>
            </w:r>
          </w:p>
        </w:tc>
      </w:tr>
      <w:tr w:rsidR="00CC42BD" w:rsidRPr="00AB3116" w14:paraId="18C2B047" w14:textId="77777777" w:rsidTr="004E22F1">
        <w:trPr>
          <w:trHeight w:val="760"/>
        </w:trPr>
        <w:tc>
          <w:tcPr>
            <w:tcW w:w="3705" w:type="dxa"/>
          </w:tcPr>
          <w:p w14:paraId="52A86F4B" w14:textId="6EA27612" w:rsidR="00CC42BD" w:rsidRPr="00AB3116" w:rsidRDefault="00CC42BD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b/>
                <w:sz w:val="21"/>
              </w:rPr>
              <w:t xml:space="preserve">  Contract Duration</w:t>
            </w:r>
          </w:p>
        </w:tc>
        <w:tc>
          <w:tcPr>
            <w:tcW w:w="6224" w:type="dxa"/>
          </w:tcPr>
          <w:p w14:paraId="22C27301" w14:textId="07304F1C" w:rsidR="00A83004" w:rsidRPr="00AD7E7E" w:rsidRDefault="00A7636B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z w:val="21"/>
              </w:rPr>
              <w:t xml:space="preserve">  </w:t>
            </w:r>
            <w:r w:rsidR="00A83004">
              <w:rPr>
                <w:rFonts w:asciiTheme="minorHAnsi" w:hAnsiTheme="minorHAnsi"/>
                <w:sz w:val="21"/>
              </w:rPr>
              <w:t xml:space="preserve">Full Time, </w:t>
            </w:r>
            <w:proofErr w:type="spellStart"/>
            <w:r w:rsidR="00A83004">
              <w:rPr>
                <w:rFonts w:asciiTheme="minorHAnsi" w:hAnsiTheme="minorHAnsi"/>
                <w:sz w:val="21"/>
              </w:rPr>
              <w:t>Permenant</w:t>
            </w:r>
            <w:proofErr w:type="spellEnd"/>
          </w:p>
        </w:tc>
      </w:tr>
      <w:tr w:rsidR="00CC1FD8" w:rsidRPr="00AB3116" w14:paraId="303E465E" w14:textId="77777777" w:rsidTr="004E22F1">
        <w:trPr>
          <w:trHeight w:val="758"/>
        </w:trPr>
        <w:tc>
          <w:tcPr>
            <w:tcW w:w="3705" w:type="dxa"/>
          </w:tcPr>
          <w:p w14:paraId="1DFC55C1" w14:textId="77777777" w:rsidR="00CC1FD8" w:rsidRPr="00AB3116" w:rsidRDefault="00CC1FD8">
            <w:pPr>
              <w:pStyle w:val="TableParagraph"/>
              <w:spacing w:before="5"/>
              <w:rPr>
                <w:rFonts w:asciiTheme="minorHAnsi" w:hAnsiTheme="minorHAnsi"/>
                <w:b/>
                <w:sz w:val="21"/>
              </w:rPr>
            </w:pPr>
          </w:p>
          <w:p w14:paraId="74729830" w14:textId="77777777" w:rsidR="00CC1FD8" w:rsidRPr="00AB3116" w:rsidRDefault="00711773">
            <w:pPr>
              <w:pStyle w:val="TableParagraph"/>
              <w:ind w:left="107"/>
              <w:rPr>
                <w:rFonts w:asciiTheme="minorHAnsi" w:hAnsiTheme="minorHAnsi"/>
                <w:b/>
              </w:rPr>
            </w:pPr>
            <w:r w:rsidRPr="00AB3116">
              <w:rPr>
                <w:rFonts w:asciiTheme="minorHAnsi" w:hAnsiTheme="minorHAnsi"/>
                <w:b/>
              </w:rPr>
              <w:t>Hours</w:t>
            </w:r>
          </w:p>
        </w:tc>
        <w:tc>
          <w:tcPr>
            <w:tcW w:w="6224" w:type="dxa"/>
          </w:tcPr>
          <w:p w14:paraId="6B4569CA" w14:textId="77777777" w:rsidR="00CC1FD8" w:rsidRPr="00AD7E7E" w:rsidRDefault="00CC1FD8">
            <w:pPr>
              <w:pStyle w:val="TableParagraph"/>
              <w:spacing w:before="5"/>
              <w:rPr>
                <w:rFonts w:asciiTheme="minorHAnsi" w:hAnsiTheme="minorHAnsi"/>
                <w:sz w:val="21"/>
              </w:rPr>
            </w:pPr>
          </w:p>
          <w:p w14:paraId="60F84A11" w14:textId="48FDA93A" w:rsidR="00CC1FD8" w:rsidRPr="00AD7E7E" w:rsidRDefault="007526A0">
            <w:pPr>
              <w:pStyle w:val="TableParagraph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  <w:r w:rsidR="00210046">
              <w:rPr>
                <w:rFonts w:asciiTheme="minorHAnsi" w:hAnsiTheme="minorHAnsi"/>
              </w:rPr>
              <w:t xml:space="preserve"> </w:t>
            </w:r>
            <w:r w:rsidR="00993DF6" w:rsidRPr="00AD7E7E">
              <w:rPr>
                <w:rFonts w:asciiTheme="minorHAnsi" w:hAnsiTheme="minorHAnsi"/>
              </w:rPr>
              <w:t>hours per week</w:t>
            </w:r>
            <w:r w:rsidR="00DA6407">
              <w:rPr>
                <w:rFonts w:asciiTheme="minorHAnsi" w:hAnsiTheme="minorHAnsi"/>
              </w:rPr>
              <w:t>, variable over 7 days</w:t>
            </w:r>
          </w:p>
        </w:tc>
      </w:tr>
      <w:tr w:rsidR="00CC1FD8" w:rsidRPr="00AB3116" w14:paraId="02B6CD3E" w14:textId="77777777" w:rsidTr="004E22F1">
        <w:trPr>
          <w:trHeight w:val="760"/>
        </w:trPr>
        <w:tc>
          <w:tcPr>
            <w:tcW w:w="3705" w:type="dxa"/>
          </w:tcPr>
          <w:p w14:paraId="601E55F8" w14:textId="77777777" w:rsidR="00CC1FD8" w:rsidRPr="00AB3116" w:rsidRDefault="00CC1FD8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</w:p>
          <w:p w14:paraId="06D4F26C" w14:textId="77777777" w:rsidR="00CC1FD8" w:rsidRPr="00AB3116" w:rsidRDefault="00711773">
            <w:pPr>
              <w:pStyle w:val="TableParagraph"/>
              <w:spacing w:before="1"/>
              <w:ind w:left="107"/>
              <w:rPr>
                <w:rFonts w:asciiTheme="minorHAnsi" w:hAnsiTheme="minorHAnsi"/>
                <w:b/>
              </w:rPr>
            </w:pPr>
            <w:r w:rsidRPr="00AB3116">
              <w:rPr>
                <w:rFonts w:asciiTheme="minorHAnsi" w:hAnsiTheme="minorHAnsi"/>
                <w:b/>
              </w:rPr>
              <w:t>Location</w:t>
            </w:r>
          </w:p>
        </w:tc>
        <w:tc>
          <w:tcPr>
            <w:tcW w:w="6224" w:type="dxa"/>
          </w:tcPr>
          <w:p w14:paraId="3264DF38" w14:textId="77777777" w:rsidR="00CC1FD8" w:rsidRPr="00AD7E7E" w:rsidRDefault="00CC1FD8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</w:p>
          <w:p w14:paraId="01D5D0C5" w14:textId="385F818F" w:rsidR="00993DF6" w:rsidRPr="00AD7E7E" w:rsidRDefault="007526A0" w:rsidP="000A556A">
            <w:pPr>
              <w:pStyle w:val="TableParagraph"/>
              <w:spacing w:before="1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Based </w:t>
            </w:r>
            <w:proofErr w:type="gramStart"/>
            <w:r>
              <w:rPr>
                <w:rFonts w:asciiTheme="minorHAnsi" w:hAnsiTheme="minorHAnsi"/>
              </w:rPr>
              <w:t>from</w:t>
            </w:r>
            <w:proofErr w:type="gramEnd"/>
            <w:r>
              <w:rPr>
                <w:rFonts w:asciiTheme="minorHAnsi" w:hAnsiTheme="minorHAnsi"/>
              </w:rPr>
              <w:t xml:space="preserve"> Our Deaf Hub, 740 Preston Old Road, Blackburn, Lancashire. BB2 5EN, </w:t>
            </w:r>
            <w:proofErr w:type="gramStart"/>
            <w:r>
              <w:rPr>
                <w:rFonts w:asciiTheme="minorHAnsi" w:hAnsiTheme="minorHAnsi"/>
              </w:rPr>
              <w:t>and also</w:t>
            </w:r>
            <w:proofErr w:type="gramEnd"/>
            <w:r>
              <w:rPr>
                <w:rFonts w:asciiTheme="minorHAnsi" w:hAnsiTheme="minorHAnsi"/>
              </w:rPr>
              <w:t xml:space="preserve"> v</w:t>
            </w:r>
            <w:r w:rsidR="0033476F">
              <w:rPr>
                <w:rFonts w:asciiTheme="minorHAnsi" w:hAnsiTheme="minorHAnsi"/>
              </w:rPr>
              <w:t xml:space="preserve">arious </w:t>
            </w:r>
            <w:r w:rsidR="00DA6407">
              <w:rPr>
                <w:rFonts w:asciiTheme="minorHAnsi" w:hAnsiTheme="minorHAnsi"/>
              </w:rPr>
              <w:t xml:space="preserve">across Lancashire, but may vary due to </w:t>
            </w:r>
            <w:proofErr w:type="spellStart"/>
            <w:proofErr w:type="gramStart"/>
            <w:r w:rsidR="00DA6407">
              <w:rPr>
                <w:rFonts w:asciiTheme="minorHAnsi" w:hAnsiTheme="minorHAnsi"/>
              </w:rPr>
              <w:t>clients</w:t>
            </w:r>
            <w:proofErr w:type="spellEnd"/>
            <w:proofErr w:type="gramEnd"/>
            <w:r w:rsidR="00DA6407">
              <w:rPr>
                <w:rFonts w:asciiTheme="minorHAnsi" w:hAnsiTheme="minorHAnsi"/>
              </w:rPr>
              <w:t xml:space="preserve"> needs with adequate notice provided</w:t>
            </w:r>
          </w:p>
        </w:tc>
      </w:tr>
      <w:tr w:rsidR="00CC1FD8" w:rsidRPr="00AB3116" w14:paraId="5AB30054" w14:textId="77777777" w:rsidTr="004E22F1">
        <w:trPr>
          <w:trHeight w:val="758"/>
        </w:trPr>
        <w:tc>
          <w:tcPr>
            <w:tcW w:w="3705" w:type="dxa"/>
          </w:tcPr>
          <w:p w14:paraId="39EC756E" w14:textId="77777777" w:rsidR="00CC1FD8" w:rsidRPr="00AB3116" w:rsidRDefault="00CC1FD8">
            <w:pPr>
              <w:pStyle w:val="TableParagraph"/>
              <w:spacing w:before="5"/>
              <w:rPr>
                <w:rFonts w:asciiTheme="minorHAnsi" w:hAnsiTheme="minorHAnsi"/>
                <w:b/>
                <w:sz w:val="21"/>
              </w:rPr>
            </w:pPr>
          </w:p>
          <w:p w14:paraId="3F61C663" w14:textId="77777777" w:rsidR="00CC1FD8" w:rsidRPr="00AB3116" w:rsidRDefault="00711773">
            <w:pPr>
              <w:pStyle w:val="TableParagraph"/>
              <w:ind w:left="107"/>
              <w:rPr>
                <w:rFonts w:asciiTheme="minorHAnsi" w:hAnsiTheme="minorHAnsi"/>
                <w:b/>
              </w:rPr>
            </w:pPr>
            <w:r w:rsidRPr="00AB3116">
              <w:rPr>
                <w:rFonts w:asciiTheme="minorHAnsi" w:hAnsiTheme="minorHAnsi"/>
                <w:b/>
              </w:rPr>
              <w:t>Reports to</w:t>
            </w:r>
          </w:p>
        </w:tc>
        <w:tc>
          <w:tcPr>
            <w:tcW w:w="6224" w:type="dxa"/>
          </w:tcPr>
          <w:p w14:paraId="25049676" w14:textId="77777777" w:rsidR="00CC1FD8" w:rsidRPr="00AD7E7E" w:rsidRDefault="00CC1FD8">
            <w:pPr>
              <w:pStyle w:val="TableParagraph"/>
              <w:spacing w:before="5"/>
              <w:rPr>
                <w:rFonts w:asciiTheme="minorHAnsi" w:hAnsiTheme="minorHAnsi"/>
                <w:sz w:val="21"/>
              </w:rPr>
            </w:pPr>
          </w:p>
          <w:p w14:paraId="3C0D062F" w14:textId="793CCBB2" w:rsidR="00CC1FD8" w:rsidRPr="00AD7E7E" w:rsidRDefault="00B54468">
            <w:pPr>
              <w:pStyle w:val="TableParagraph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Deaf </w:t>
            </w:r>
            <w:r w:rsidR="00143D24">
              <w:rPr>
                <w:rFonts w:asciiTheme="minorHAnsi" w:hAnsiTheme="minorHAnsi"/>
              </w:rPr>
              <w:t xml:space="preserve">Hub </w:t>
            </w:r>
            <w:r>
              <w:rPr>
                <w:rFonts w:asciiTheme="minorHAnsi" w:hAnsiTheme="minorHAnsi"/>
              </w:rPr>
              <w:t xml:space="preserve">Manager: </w:t>
            </w:r>
            <w:r w:rsidR="006B73F8">
              <w:rPr>
                <w:rFonts w:asciiTheme="minorHAnsi" w:hAnsiTheme="minorHAnsi"/>
              </w:rPr>
              <w:t xml:space="preserve">Zoe Taylor / </w:t>
            </w:r>
            <w:r w:rsidR="00F129A5">
              <w:rPr>
                <w:rFonts w:asciiTheme="minorHAnsi" w:hAnsiTheme="minorHAnsi"/>
              </w:rPr>
              <w:t xml:space="preserve">Vicki Foulds </w:t>
            </w:r>
            <w:r w:rsidR="00684313">
              <w:rPr>
                <w:rFonts w:asciiTheme="minorHAnsi" w:hAnsiTheme="minorHAnsi"/>
              </w:rPr>
              <w:t>(Acting Manager)</w:t>
            </w:r>
          </w:p>
        </w:tc>
      </w:tr>
      <w:tr w:rsidR="003A20FE" w:rsidRPr="00AB3116" w14:paraId="79037ED6" w14:textId="77777777" w:rsidTr="004E22F1">
        <w:trPr>
          <w:trHeight w:val="1012"/>
        </w:trPr>
        <w:tc>
          <w:tcPr>
            <w:tcW w:w="3705" w:type="dxa"/>
          </w:tcPr>
          <w:p w14:paraId="20208CC1" w14:textId="77777777" w:rsidR="003A20FE" w:rsidRDefault="003A20FE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</w:p>
          <w:p w14:paraId="1BC493B8" w14:textId="1E43218F" w:rsidR="003A20FE" w:rsidRPr="00AB3116" w:rsidRDefault="003A20FE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b/>
                <w:sz w:val="21"/>
              </w:rPr>
              <w:t xml:space="preserve"> </w:t>
            </w:r>
            <w:r w:rsidR="00210046">
              <w:rPr>
                <w:rFonts w:asciiTheme="minorHAnsi" w:hAnsiTheme="minorHAnsi"/>
                <w:b/>
                <w:sz w:val="21"/>
              </w:rPr>
              <w:t xml:space="preserve"> </w:t>
            </w:r>
            <w:r>
              <w:rPr>
                <w:rFonts w:asciiTheme="minorHAnsi" w:hAnsiTheme="minorHAnsi"/>
                <w:b/>
                <w:sz w:val="21"/>
              </w:rPr>
              <w:t>BSL Supervisor/Mentor</w:t>
            </w:r>
          </w:p>
        </w:tc>
        <w:tc>
          <w:tcPr>
            <w:tcW w:w="6224" w:type="dxa"/>
          </w:tcPr>
          <w:p w14:paraId="5F63B7E2" w14:textId="77777777" w:rsidR="003A20FE" w:rsidRDefault="003A20FE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</w:p>
          <w:p w14:paraId="0F92423B" w14:textId="34FF7821" w:rsidR="003A20FE" w:rsidRPr="00AD7E7E" w:rsidRDefault="003A20FE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z w:val="21"/>
              </w:rPr>
              <w:t xml:space="preserve"> </w:t>
            </w:r>
            <w:r w:rsidR="006B73F8">
              <w:rPr>
                <w:rFonts w:asciiTheme="minorHAnsi" w:hAnsiTheme="minorHAnsi"/>
                <w:sz w:val="21"/>
              </w:rPr>
              <w:t>Zoe Taylor / Debra Cartlidge / Vi</w:t>
            </w:r>
            <w:r w:rsidR="001259F3">
              <w:rPr>
                <w:rFonts w:asciiTheme="minorHAnsi" w:hAnsiTheme="minorHAnsi"/>
                <w:sz w:val="21"/>
              </w:rPr>
              <w:t>cki Foulds /</w:t>
            </w:r>
            <w:r w:rsidR="00773F50">
              <w:rPr>
                <w:rFonts w:asciiTheme="minorHAnsi" w:hAnsiTheme="minorHAnsi"/>
                <w:sz w:val="21"/>
              </w:rPr>
              <w:t>Nick Cash</w:t>
            </w:r>
            <w:r w:rsidR="00F129A5">
              <w:rPr>
                <w:rFonts w:asciiTheme="minorHAnsi" w:hAnsiTheme="minorHAnsi"/>
                <w:sz w:val="21"/>
              </w:rPr>
              <w:t xml:space="preserve"> </w:t>
            </w:r>
          </w:p>
        </w:tc>
      </w:tr>
      <w:tr w:rsidR="00210046" w:rsidRPr="00AB3116" w14:paraId="32D863B1" w14:textId="77777777" w:rsidTr="004E22F1">
        <w:trPr>
          <w:trHeight w:val="1012"/>
        </w:trPr>
        <w:tc>
          <w:tcPr>
            <w:tcW w:w="3705" w:type="dxa"/>
          </w:tcPr>
          <w:p w14:paraId="0D3F4D8B" w14:textId="77777777" w:rsidR="00210046" w:rsidRDefault="00210046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</w:p>
          <w:p w14:paraId="4459CDB0" w14:textId="0233F4CE" w:rsidR="00210046" w:rsidRDefault="00210046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b/>
                <w:sz w:val="21"/>
              </w:rPr>
              <w:t xml:space="preserve">  Frontline Support:</w:t>
            </w:r>
          </w:p>
        </w:tc>
        <w:tc>
          <w:tcPr>
            <w:tcW w:w="6224" w:type="dxa"/>
          </w:tcPr>
          <w:p w14:paraId="1D0E01D0" w14:textId="77777777" w:rsidR="00210046" w:rsidRDefault="00210046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</w:p>
          <w:p w14:paraId="4434A630" w14:textId="06914BA2" w:rsidR="00210046" w:rsidRDefault="00B54468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z w:val="21"/>
              </w:rPr>
              <w:t xml:space="preserve"> Lead CSW Co-ordinator </w:t>
            </w:r>
          </w:p>
        </w:tc>
      </w:tr>
      <w:tr w:rsidR="00CC1FD8" w:rsidRPr="00AB3116" w14:paraId="3316FD7E" w14:textId="77777777" w:rsidTr="004E22F1">
        <w:trPr>
          <w:trHeight w:val="1012"/>
        </w:trPr>
        <w:tc>
          <w:tcPr>
            <w:tcW w:w="3705" w:type="dxa"/>
          </w:tcPr>
          <w:p w14:paraId="1625DACB" w14:textId="77777777" w:rsidR="00CC1FD8" w:rsidRPr="00AB3116" w:rsidRDefault="00CC1FD8">
            <w:pPr>
              <w:pStyle w:val="TableParagraph"/>
              <w:spacing w:before="7"/>
              <w:rPr>
                <w:rFonts w:asciiTheme="minorHAnsi" w:hAnsiTheme="minorHAnsi"/>
                <w:b/>
                <w:sz w:val="21"/>
              </w:rPr>
            </w:pPr>
          </w:p>
          <w:p w14:paraId="45476BBF" w14:textId="77777777" w:rsidR="00CC1FD8" w:rsidRPr="00AB3116" w:rsidRDefault="00711773">
            <w:pPr>
              <w:pStyle w:val="TableParagraph"/>
              <w:spacing w:before="1"/>
              <w:ind w:left="107"/>
              <w:rPr>
                <w:rFonts w:asciiTheme="minorHAnsi" w:hAnsiTheme="minorHAnsi"/>
                <w:b/>
              </w:rPr>
            </w:pPr>
            <w:r w:rsidRPr="00AB3116">
              <w:rPr>
                <w:rFonts w:asciiTheme="minorHAnsi" w:hAnsiTheme="minorHAnsi"/>
                <w:b/>
              </w:rPr>
              <w:t>Liaises with</w:t>
            </w:r>
          </w:p>
          <w:p w14:paraId="5FFD5B99" w14:textId="77777777" w:rsidR="00993DF6" w:rsidRPr="00AB3116" w:rsidRDefault="00993DF6" w:rsidP="00993DF6">
            <w:pPr>
              <w:rPr>
                <w:rFonts w:asciiTheme="minorHAnsi" w:hAnsiTheme="minorHAnsi"/>
              </w:rPr>
            </w:pPr>
          </w:p>
          <w:p w14:paraId="15AFD4ED" w14:textId="77777777" w:rsidR="00993DF6" w:rsidRPr="00AB3116" w:rsidRDefault="00993DF6" w:rsidP="00993DF6">
            <w:pPr>
              <w:rPr>
                <w:rFonts w:asciiTheme="minorHAnsi" w:hAnsiTheme="minorHAnsi"/>
              </w:rPr>
            </w:pPr>
          </w:p>
          <w:p w14:paraId="1588417F" w14:textId="77777777" w:rsidR="00993DF6" w:rsidRPr="00AB3116" w:rsidRDefault="00993DF6" w:rsidP="00993DF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24" w:type="dxa"/>
          </w:tcPr>
          <w:p w14:paraId="27455DDC" w14:textId="77777777" w:rsidR="00CC1FD8" w:rsidRPr="00AD7E7E" w:rsidRDefault="00CC1FD8">
            <w:pPr>
              <w:pStyle w:val="TableParagraph"/>
              <w:spacing w:before="7"/>
              <w:rPr>
                <w:rFonts w:asciiTheme="minorHAnsi" w:hAnsiTheme="minorHAnsi"/>
                <w:sz w:val="21"/>
              </w:rPr>
            </w:pPr>
          </w:p>
          <w:p w14:paraId="2B2E87A8" w14:textId="255F1CE5" w:rsidR="00CC1FD8" w:rsidRPr="00AD7E7E" w:rsidRDefault="00AD7E7E" w:rsidP="00993DF6">
            <w:pPr>
              <w:pStyle w:val="TableParagraph"/>
              <w:spacing w:before="1"/>
              <w:ind w:left="107" w:right="425"/>
              <w:rPr>
                <w:rFonts w:asciiTheme="minorHAnsi" w:hAnsiTheme="minorHAnsi"/>
              </w:rPr>
            </w:pPr>
            <w:r w:rsidRPr="00AD7E7E">
              <w:rPr>
                <w:rFonts w:asciiTheme="minorHAnsi" w:hAnsiTheme="minorHAnsi"/>
              </w:rPr>
              <w:t>Client</w:t>
            </w:r>
            <w:r w:rsidR="004E22F1">
              <w:rPr>
                <w:rFonts w:asciiTheme="minorHAnsi" w:hAnsiTheme="minorHAnsi"/>
              </w:rPr>
              <w:t xml:space="preserve">, client’s </w:t>
            </w:r>
            <w:r w:rsidR="00711773" w:rsidRPr="00AD7E7E">
              <w:rPr>
                <w:rFonts w:asciiTheme="minorHAnsi" w:hAnsiTheme="minorHAnsi"/>
              </w:rPr>
              <w:t>other members of the team</w:t>
            </w:r>
            <w:r w:rsidR="004E22F1">
              <w:rPr>
                <w:rFonts w:asciiTheme="minorHAnsi" w:hAnsiTheme="minorHAnsi"/>
              </w:rPr>
              <w:t>/colleagues</w:t>
            </w:r>
            <w:r w:rsidR="00711773" w:rsidRPr="00AD7E7E">
              <w:rPr>
                <w:rFonts w:asciiTheme="minorHAnsi" w:hAnsiTheme="minorHAnsi"/>
              </w:rPr>
              <w:t xml:space="preserve">, </w:t>
            </w:r>
            <w:r w:rsidR="00993DF6" w:rsidRPr="00AD7E7E">
              <w:rPr>
                <w:rFonts w:asciiTheme="minorHAnsi" w:hAnsiTheme="minorHAnsi"/>
              </w:rPr>
              <w:t>manager</w:t>
            </w:r>
            <w:r w:rsidR="004E22F1">
              <w:rPr>
                <w:rFonts w:asciiTheme="minorHAnsi" w:hAnsiTheme="minorHAnsi"/>
              </w:rPr>
              <w:t xml:space="preserve"> and </w:t>
            </w:r>
            <w:r w:rsidR="00993DF6" w:rsidRPr="00AD7E7E">
              <w:rPr>
                <w:rFonts w:asciiTheme="minorHAnsi" w:hAnsiTheme="minorHAnsi"/>
              </w:rPr>
              <w:t xml:space="preserve">other </w:t>
            </w:r>
            <w:r w:rsidR="00711773" w:rsidRPr="00AD7E7E">
              <w:rPr>
                <w:rFonts w:asciiTheme="minorHAnsi" w:hAnsiTheme="minorHAnsi"/>
              </w:rPr>
              <w:t xml:space="preserve">relevant </w:t>
            </w:r>
            <w:r w:rsidRPr="00AD7E7E">
              <w:rPr>
                <w:rFonts w:asciiTheme="minorHAnsi" w:hAnsiTheme="minorHAnsi"/>
              </w:rPr>
              <w:t xml:space="preserve">persons and </w:t>
            </w:r>
            <w:r w:rsidR="00711773" w:rsidRPr="00AD7E7E">
              <w:rPr>
                <w:rFonts w:asciiTheme="minorHAnsi" w:hAnsiTheme="minorHAnsi"/>
              </w:rPr>
              <w:t>organisations</w:t>
            </w:r>
          </w:p>
        </w:tc>
      </w:tr>
    </w:tbl>
    <w:p w14:paraId="14078CDD" w14:textId="77777777" w:rsidR="00CC1FD8" w:rsidRDefault="00CC1FD8">
      <w:pPr>
        <w:spacing w:line="290" w:lineRule="atLeast"/>
        <w:jc w:val="both"/>
        <w:sectPr w:rsidR="00CC1FD8" w:rsidSect="00AD7E7E">
          <w:headerReference w:type="default" r:id="rId10"/>
          <w:footerReference w:type="even" r:id="rId11"/>
          <w:footerReference w:type="default" r:id="rId12"/>
          <w:type w:val="continuous"/>
          <w:pgSz w:w="11910" w:h="16840"/>
          <w:pgMar w:top="2176" w:right="660" w:bottom="1120" w:left="900" w:header="567" w:footer="923" w:gutter="0"/>
          <w:pgNumType w:start="1"/>
          <w:cols w:space="720"/>
          <w:docGrid w:linePitch="299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8"/>
      </w:tblGrid>
      <w:tr w:rsidR="006712DB" w:rsidRPr="00AB3116" w14:paraId="1C05E746" w14:textId="77777777" w:rsidTr="00AB3116">
        <w:trPr>
          <w:trHeight w:val="12323"/>
        </w:trPr>
        <w:tc>
          <w:tcPr>
            <w:tcW w:w="9928" w:type="dxa"/>
          </w:tcPr>
          <w:p w14:paraId="01D22CDD" w14:textId="62428666" w:rsidR="00C050E5" w:rsidRDefault="00C050E5" w:rsidP="00C050E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JOB PURPOSE: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 provide communication support for a </w:t>
            </w:r>
            <w:r w:rsidR="00DA6407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eaf employee in their role as </w:t>
            </w:r>
            <w:r w:rsidR="001259F3">
              <w:rPr>
                <w:rFonts w:ascii="Calibri" w:hAnsi="Calibri" w:cs="Calibri"/>
                <w:sz w:val="22"/>
                <w:szCs w:val="22"/>
              </w:rPr>
              <w:t xml:space="preserve">BSL Level 3+ </w:t>
            </w:r>
            <w:r w:rsidR="00F80A6E" w:rsidRPr="002722C7">
              <w:rPr>
                <w:rFonts w:ascii="Calibri" w:hAnsi="Calibri" w:cs="Calibri"/>
                <w:b/>
                <w:bCs/>
                <w:sz w:val="22"/>
                <w:szCs w:val="22"/>
              </w:rPr>
              <w:t>Communication Support Worker</w:t>
            </w:r>
            <w:r w:rsidR="00F80A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for the School of Sign Language, </w:t>
            </w:r>
            <w:r w:rsidR="000A556A">
              <w:rPr>
                <w:rFonts w:ascii="Calibri" w:hAnsi="Calibri" w:cs="Calibri"/>
                <w:sz w:val="22"/>
                <w:szCs w:val="22"/>
              </w:rPr>
              <w:t>Interpreting Service</w:t>
            </w:r>
            <w:r w:rsidR="002D5816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which offers </w:t>
            </w:r>
            <w:r w:rsidR="000A556A">
              <w:rPr>
                <w:rFonts w:ascii="Calibri" w:hAnsi="Calibri" w:cs="Calibri"/>
                <w:sz w:val="22"/>
                <w:szCs w:val="22"/>
              </w:rPr>
              <w:t xml:space="preserve">BSL Interpreting and Translation for deaf people in employment to fulfil their job role.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B99E20D" w14:textId="4A01E68C" w:rsidR="00C050E5" w:rsidRPr="000A556A" w:rsidRDefault="000C6AAC" w:rsidP="000A556A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0C6AAC">
              <w:rPr>
                <w:rFonts w:asciiTheme="minorHAnsi" w:hAnsiTheme="minorHAnsi" w:cstheme="minorHAnsi"/>
                <w:sz w:val="22"/>
              </w:rPr>
              <w:t>A Communication Support Worker (CSW) enables access to communication, using a variety of support strategies and communication modes to match individuals’ needs and preferences.</w:t>
            </w:r>
          </w:p>
          <w:p w14:paraId="0981F5ED" w14:textId="77777777" w:rsidR="00C050E5" w:rsidRDefault="00C050E5" w:rsidP="0045107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59C43979" w14:textId="77777777" w:rsidR="0045107E" w:rsidRDefault="0045107E" w:rsidP="0045107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 w:rsidRPr="0045107E">
              <w:rPr>
                <w:rFonts w:asciiTheme="minorHAnsi" w:hAnsiTheme="minorHAnsi"/>
                <w:b/>
              </w:rPr>
              <w:t>KEY RESPONSIBILITIES:</w:t>
            </w:r>
          </w:p>
          <w:p w14:paraId="57DDAF85" w14:textId="77777777" w:rsidR="004A0E30" w:rsidRPr="0045107E" w:rsidRDefault="004A0E30" w:rsidP="0045107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6EA375FA" w14:textId="77777777" w:rsidR="0045107E" w:rsidRDefault="0045107E" w:rsidP="004A0E3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 xml:space="preserve">To support </w:t>
            </w:r>
            <w:r w:rsidR="00C050E5" w:rsidRPr="0018621D">
              <w:rPr>
                <w:rFonts w:asciiTheme="minorHAnsi" w:hAnsiTheme="minorHAnsi"/>
              </w:rPr>
              <w:t xml:space="preserve">Lead Support Worker </w:t>
            </w:r>
            <w:r w:rsidRPr="0018621D">
              <w:rPr>
                <w:rFonts w:asciiTheme="minorHAnsi" w:hAnsiTheme="minorHAnsi"/>
              </w:rPr>
              <w:t xml:space="preserve">through </w:t>
            </w:r>
            <w:r w:rsidR="000C6AAC" w:rsidRPr="0018621D">
              <w:rPr>
                <w:rFonts w:asciiTheme="minorHAnsi" w:hAnsiTheme="minorHAnsi"/>
              </w:rPr>
              <w:t>bilingual communication, using BSL and English</w:t>
            </w:r>
            <w:r w:rsidRPr="0018621D">
              <w:rPr>
                <w:rFonts w:asciiTheme="minorHAnsi" w:hAnsiTheme="minorHAnsi"/>
              </w:rPr>
              <w:t xml:space="preserve"> language communication, note-taking, language modification and lip-speaking.</w:t>
            </w:r>
          </w:p>
          <w:p w14:paraId="0FF1F0E8" w14:textId="77777777" w:rsidR="004A0E30" w:rsidRPr="0018621D" w:rsidRDefault="004A0E30" w:rsidP="004A0E30">
            <w:pPr>
              <w:pStyle w:val="TableParagraph"/>
              <w:spacing w:line="248" w:lineRule="exact"/>
              <w:ind w:left="467"/>
              <w:rPr>
                <w:rFonts w:asciiTheme="minorHAnsi" w:hAnsiTheme="minorHAnsi"/>
              </w:rPr>
            </w:pPr>
          </w:p>
          <w:p w14:paraId="4FB3BC23" w14:textId="77777777" w:rsidR="0045107E" w:rsidRDefault="0045107E" w:rsidP="004A0E3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 xml:space="preserve">To work with deaf </w:t>
            </w:r>
            <w:r w:rsidR="004A0E30">
              <w:rPr>
                <w:rFonts w:asciiTheme="minorHAnsi" w:hAnsiTheme="minorHAnsi"/>
              </w:rPr>
              <w:t>employee</w:t>
            </w:r>
            <w:r w:rsidRPr="0018621D">
              <w:rPr>
                <w:rFonts w:asciiTheme="minorHAnsi" w:hAnsiTheme="minorHAnsi"/>
              </w:rPr>
              <w:t xml:space="preserve"> to enable </w:t>
            </w:r>
            <w:r w:rsidR="004A0E30">
              <w:rPr>
                <w:rFonts w:asciiTheme="minorHAnsi" w:hAnsiTheme="minorHAnsi"/>
              </w:rPr>
              <w:t>him/</w:t>
            </w:r>
            <w:r w:rsidRPr="0018621D">
              <w:rPr>
                <w:rFonts w:asciiTheme="minorHAnsi" w:hAnsiTheme="minorHAnsi"/>
              </w:rPr>
              <w:t xml:space="preserve">her to share fully in the life of the </w:t>
            </w:r>
            <w:r w:rsidR="004A0E30">
              <w:rPr>
                <w:rFonts w:asciiTheme="minorHAnsi" w:hAnsiTheme="minorHAnsi"/>
              </w:rPr>
              <w:t xml:space="preserve">company </w:t>
            </w:r>
            <w:r w:rsidRPr="0018621D">
              <w:rPr>
                <w:rFonts w:asciiTheme="minorHAnsi" w:hAnsiTheme="minorHAnsi"/>
              </w:rPr>
              <w:t xml:space="preserve">and to promote the social and emotional development of the </w:t>
            </w:r>
            <w:r w:rsidR="004A0E30">
              <w:rPr>
                <w:rFonts w:asciiTheme="minorHAnsi" w:hAnsiTheme="minorHAnsi"/>
              </w:rPr>
              <w:t>employee</w:t>
            </w:r>
            <w:r w:rsidRPr="0018621D">
              <w:rPr>
                <w:rFonts w:asciiTheme="minorHAnsi" w:hAnsiTheme="minorHAnsi"/>
              </w:rPr>
              <w:t>.</w:t>
            </w:r>
          </w:p>
          <w:p w14:paraId="3D456BF9" w14:textId="77777777" w:rsidR="004A0E30" w:rsidRDefault="004A0E30" w:rsidP="004A0E30">
            <w:pPr>
              <w:pStyle w:val="ListParagraph"/>
              <w:rPr>
                <w:rFonts w:asciiTheme="minorHAnsi" w:hAnsiTheme="minorHAnsi"/>
              </w:rPr>
            </w:pPr>
          </w:p>
          <w:p w14:paraId="2B4C0075" w14:textId="77777777" w:rsidR="004A0E30" w:rsidRDefault="0045107E" w:rsidP="004A0E3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4A0E30">
              <w:rPr>
                <w:rFonts w:asciiTheme="minorHAnsi" w:hAnsiTheme="minorHAnsi"/>
              </w:rPr>
              <w:t xml:space="preserve">To encourage and promote the confidence and independence of deaf </w:t>
            </w:r>
            <w:r w:rsidR="004A0E30">
              <w:rPr>
                <w:rFonts w:asciiTheme="minorHAnsi" w:hAnsiTheme="minorHAnsi"/>
              </w:rPr>
              <w:t>employee</w:t>
            </w:r>
            <w:r w:rsidRPr="004A0E30">
              <w:rPr>
                <w:rFonts w:asciiTheme="minorHAnsi" w:hAnsiTheme="minorHAnsi"/>
              </w:rPr>
              <w:t>.</w:t>
            </w:r>
          </w:p>
          <w:p w14:paraId="1DBA498B" w14:textId="77777777" w:rsidR="004A0E30" w:rsidRDefault="004A0E30" w:rsidP="004A0E30">
            <w:pPr>
              <w:pStyle w:val="ListParagraph"/>
              <w:rPr>
                <w:rFonts w:asciiTheme="minorHAnsi" w:hAnsiTheme="minorHAnsi"/>
              </w:rPr>
            </w:pPr>
          </w:p>
          <w:p w14:paraId="0EA42673" w14:textId="0D2650CA" w:rsidR="004A0E30" w:rsidRDefault="0045107E" w:rsidP="004A0E30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4A0E30">
              <w:rPr>
                <w:rFonts w:asciiTheme="minorHAnsi" w:hAnsiTheme="minorHAnsi"/>
              </w:rPr>
              <w:t xml:space="preserve">To work on own initiative, referring matters to the </w:t>
            </w:r>
            <w:r w:rsidR="003B47F8">
              <w:rPr>
                <w:rFonts w:asciiTheme="minorHAnsi" w:hAnsiTheme="minorHAnsi"/>
              </w:rPr>
              <w:t>Deaf Hub Manager</w:t>
            </w:r>
            <w:r w:rsidR="009B0805">
              <w:rPr>
                <w:rFonts w:asciiTheme="minorHAnsi" w:hAnsiTheme="minorHAnsi"/>
              </w:rPr>
              <w:t xml:space="preserve"> if required</w:t>
            </w:r>
            <w:r w:rsidRPr="004A0E30">
              <w:rPr>
                <w:rFonts w:asciiTheme="minorHAnsi" w:hAnsiTheme="minorHAnsi"/>
              </w:rPr>
              <w:t>.</w:t>
            </w:r>
          </w:p>
          <w:p w14:paraId="4A63D228" w14:textId="77777777" w:rsidR="004A0E30" w:rsidRDefault="004A0E30" w:rsidP="004A0E30">
            <w:pPr>
              <w:pStyle w:val="ListParagraph"/>
              <w:rPr>
                <w:rFonts w:asciiTheme="minorHAnsi" w:hAnsiTheme="minorHAnsi"/>
              </w:rPr>
            </w:pPr>
          </w:p>
          <w:p w14:paraId="72823433" w14:textId="77777777" w:rsidR="00FE7F85" w:rsidRDefault="0045107E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4A0E30">
              <w:rPr>
                <w:rFonts w:asciiTheme="minorHAnsi" w:hAnsiTheme="minorHAnsi"/>
              </w:rPr>
              <w:t xml:space="preserve">To provide and respond to information from </w:t>
            </w:r>
            <w:r w:rsidR="004A0E30">
              <w:rPr>
                <w:rFonts w:asciiTheme="minorHAnsi" w:hAnsiTheme="minorHAnsi"/>
              </w:rPr>
              <w:t xml:space="preserve">colleagues, operations manager and managing director. If the deaf employee is studying as part of their personal development to provide relevant communication support to enable studying </w:t>
            </w:r>
            <w:r w:rsidRPr="004A0E30">
              <w:rPr>
                <w:rFonts w:asciiTheme="minorHAnsi" w:hAnsiTheme="minorHAnsi"/>
              </w:rPr>
              <w:t>(e.g. for assignments, coursework and exams).</w:t>
            </w:r>
          </w:p>
          <w:p w14:paraId="08198968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56B91E71" w14:textId="77777777" w:rsidR="00390682" w:rsidRDefault="0045107E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 xml:space="preserve">To maintain current and accurate records of </w:t>
            </w:r>
            <w:r w:rsidR="00FE7F85" w:rsidRPr="00FE7F85">
              <w:rPr>
                <w:rFonts w:asciiTheme="minorHAnsi" w:hAnsiTheme="minorHAnsi"/>
              </w:rPr>
              <w:t xml:space="preserve">communication </w:t>
            </w:r>
            <w:r w:rsidRPr="00FE7F85">
              <w:rPr>
                <w:rFonts w:asciiTheme="minorHAnsi" w:hAnsiTheme="minorHAnsi"/>
              </w:rPr>
              <w:t xml:space="preserve">support work at all times </w:t>
            </w:r>
            <w:r w:rsidR="00FE7F85" w:rsidRPr="00FE7F85">
              <w:rPr>
                <w:rFonts w:asciiTheme="minorHAnsi" w:hAnsiTheme="minorHAnsi"/>
              </w:rPr>
              <w:t>via the PASS System</w:t>
            </w:r>
            <w:r w:rsidR="00390682">
              <w:rPr>
                <w:rFonts w:asciiTheme="minorHAnsi" w:hAnsiTheme="minorHAnsi"/>
              </w:rPr>
              <w:t>.</w:t>
            </w:r>
          </w:p>
          <w:p w14:paraId="16D1AFB8" w14:textId="77777777" w:rsidR="00390682" w:rsidRDefault="00390682" w:rsidP="00390682">
            <w:pPr>
              <w:pStyle w:val="ListParagraph"/>
              <w:rPr>
                <w:rFonts w:asciiTheme="minorHAnsi" w:hAnsiTheme="minorHAnsi"/>
              </w:rPr>
            </w:pPr>
          </w:p>
          <w:p w14:paraId="054ED115" w14:textId="77777777" w:rsidR="00FE7F85" w:rsidRPr="00390682" w:rsidRDefault="00390682" w:rsidP="00390682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Ensuring the deaf employee </w:t>
            </w:r>
            <w:r w:rsidRPr="00FE7F85">
              <w:rPr>
                <w:rFonts w:asciiTheme="minorHAnsi" w:hAnsiTheme="minorHAnsi"/>
              </w:rPr>
              <w:t xml:space="preserve">maintain current and accurate records of </w:t>
            </w:r>
            <w:r>
              <w:rPr>
                <w:rFonts w:asciiTheme="minorHAnsi" w:hAnsiTheme="minorHAnsi"/>
              </w:rPr>
              <w:t>the care they provide to their client/s, checking grammar and spelling is of an acceptable standard for all other parties, including auditors</w:t>
            </w:r>
            <w:r w:rsidRPr="00FE7F85">
              <w:rPr>
                <w:rFonts w:asciiTheme="minorHAnsi" w:hAnsiTheme="minorHAnsi"/>
              </w:rPr>
              <w:t xml:space="preserve"> at all times via the PASS System</w:t>
            </w:r>
            <w:r>
              <w:rPr>
                <w:rFonts w:asciiTheme="minorHAnsi" w:hAnsiTheme="minorHAnsi"/>
              </w:rPr>
              <w:t>.</w:t>
            </w:r>
          </w:p>
          <w:p w14:paraId="3BB7BEB0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131B3849" w14:textId="324DBB55" w:rsidR="00FE7F85" w:rsidRDefault="0045107E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 xml:space="preserve">To work closely with the </w:t>
            </w:r>
            <w:r w:rsidR="00210046">
              <w:rPr>
                <w:rFonts w:asciiTheme="minorHAnsi" w:hAnsiTheme="minorHAnsi"/>
              </w:rPr>
              <w:t>Managing Director</w:t>
            </w:r>
            <w:r w:rsidR="00FE7F85">
              <w:rPr>
                <w:rFonts w:asciiTheme="minorHAnsi" w:hAnsiTheme="minorHAnsi"/>
              </w:rPr>
              <w:t xml:space="preserve"> and S</w:t>
            </w:r>
            <w:r w:rsidR="00210046">
              <w:rPr>
                <w:rFonts w:asciiTheme="minorHAnsi" w:hAnsiTheme="minorHAnsi"/>
              </w:rPr>
              <w:t>enior CSW</w:t>
            </w:r>
            <w:r w:rsidRPr="00FE7F85">
              <w:rPr>
                <w:rFonts w:asciiTheme="minorHAnsi" w:hAnsiTheme="minorHAnsi"/>
              </w:rPr>
              <w:t xml:space="preserve"> to </w:t>
            </w:r>
            <w:r w:rsidR="00FE7F85">
              <w:rPr>
                <w:rFonts w:asciiTheme="minorHAnsi" w:hAnsiTheme="minorHAnsi"/>
              </w:rPr>
              <w:t xml:space="preserve">continually a </w:t>
            </w:r>
            <w:r w:rsidRPr="00FE7F85">
              <w:rPr>
                <w:rFonts w:asciiTheme="minorHAnsi" w:hAnsiTheme="minorHAnsi"/>
              </w:rPr>
              <w:t xml:space="preserve">deliver professional service, which places the deaf </w:t>
            </w:r>
            <w:r w:rsidR="00FE7F85">
              <w:rPr>
                <w:rFonts w:asciiTheme="minorHAnsi" w:hAnsiTheme="minorHAnsi"/>
              </w:rPr>
              <w:t>employee</w:t>
            </w:r>
            <w:r w:rsidRPr="00FE7F85">
              <w:rPr>
                <w:rFonts w:asciiTheme="minorHAnsi" w:hAnsiTheme="minorHAnsi"/>
              </w:rPr>
              <w:t xml:space="preserve"> at the centre of what you do.</w:t>
            </w:r>
          </w:p>
          <w:p w14:paraId="164B13E6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59472E0D" w14:textId="77777777" w:rsidR="00FE7F85" w:rsidRDefault="0045107E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>To provide a professional customer service to internal and external customers.</w:t>
            </w:r>
          </w:p>
          <w:p w14:paraId="1ABE9E36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1DC85044" w14:textId="77777777" w:rsidR="00FE7F85" w:rsidRDefault="0045107E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>To attend staff meetings as required.</w:t>
            </w:r>
          </w:p>
          <w:p w14:paraId="28BC0198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4F95E33C" w14:textId="77777777" w:rsidR="00FE7F85" w:rsidRDefault="0045107E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>To demonstrate flexibility in responding to changing demands in personal, team and college workloads.</w:t>
            </w:r>
          </w:p>
          <w:p w14:paraId="443B456B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30E304CC" w14:textId="77777777" w:rsidR="00FE7F85" w:rsidRDefault="0045107E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 xml:space="preserve">To provide communication support for the deaf </w:t>
            </w:r>
            <w:r w:rsidR="008035FD">
              <w:rPr>
                <w:rFonts w:asciiTheme="minorHAnsi" w:hAnsiTheme="minorHAnsi"/>
              </w:rPr>
              <w:t>employee</w:t>
            </w:r>
            <w:r w:rsidRPr="00FE7F85">
              <w:rPr>
                <w:rFonts w:asciiTheme="minorHAnsi" w:hAnsiTheme="minorHAnsi"/>
              </w:rPr>
              <w:t xml:space="preserve"> in a variety of settings including annual reviews, examinations and meetings (Trained CSWs).</w:t>
            </w:r>
          </w:p>
          <w:p w14:paraId="103BC14E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5F7393D8" w14:textId="77777777" w:rsidR="00FE7F85" w:rsidRDefault="0045107E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>To deliver Deaf Awareness to the deaf</w:t>
            </w:r>
            <w:r w:rsidR="00411829">
              <w:rPr>
                <w:rFonts w:asciiTheme="minorHAnsi" w:hAnsiTheme="minorHAnsi"/>
              </w:rPr>
              <w:t xml:space="preserve"> employee colleagues</w:t>
            </w:r>
            <w:r w:rsidRPr="00FE7F85">
              <w:rPr>
                <w:rFonts w:asciiTheme="minorHAnsi" w:hAnsiTheme="minorHAnsi"/>
              </w:rPr>
              <w:t xml:space="preserve"> (Trained CSWs)</w:t>
            </w:r>
          </w:p>
          <w:p w14:paraId="6FFB9C62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22AB506B" w14:textId="43DBBB34" w:rsidR="00FE7F85" w:rsidRDefault="00C050E5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>To take responsibility for your own training and professional development needs and to continually update them.</w:t>
            </w:r>
            <w:r w:rsidR="00411829">
              <w:rPr>
                <w:rFonts w:asciiTheme="minorHAnsi" w:hAnsiTheme="minorHAnsi"/>
              </w:rPr>
              <w:t xml:space="preserve"> Achieving BSL Level </w:t>
            </w:r>
            <w:r w:rsidR="004623EE">
              <w:rPr>
                <w:rFonts w:asciiTheme="minorHAnsi" w:hAnsiTheme="minorHAnsi"/>
              </w:rPr>
              <w:t>4 or</w:t>
            </w:r>
            <w:r w:rsidR="00411829">
              <w:rPr>
                <w:rFonts w:asciiTheme="minorHAnsi" w:hAnsiTheme="minorHAnsi"/>
              </w:rPr>
              <w:t xml:space="preserve"> </w:t>
            </w:r>
            <w:r w:rsidR="004623EE">
              <w:rPr>
                <w:rFonts w:asciiTheme="minorHAnsi" w:hAnsiTheme="minorHAnsi"/>
              </w:rPr>
              <w:t>6, then TSLI</w:t>
            </w:r>
            <w:r w:rsidR="00411829">
              <w:rPr>
                <w:rFonts w:asciiTheme="minorHAnsi" w:hAnsiTheme="minorHAnsi"/>
              </w:rPr>
              <w:t xml:space="preserve"> is the preferred method of development in the first instance.</w:t>
            </w:r>
          </w:p>
          <w:p w14:paraId="2138D33E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1C0CB81C" w14:textId="77777777" w:rsidR="00FE7F85" w:rsidRDefault="00C050E5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 xml:space="preserve">To comply with Equal Opportunities and Diversity policies and their implementation and development </w:t>
            </w:r>
            <w:r w:rsidR="00411829">
              <w:rPr>
                <w:rFonts w:asciiTheme="minorHAnsi" w:hAnsiTheme="minorHAnsi"/>
              </w:rPr>
              <w:t>within the company</w:t>
            </w:r>
            <w:r w:rsidRPr="00FE7F85">
              <w:rPr>
                <w:rFonts w:asciiTheme="minorHAnsi" w:hAnsiTheme="minorHAnsi"/>
              </w:rPr>
              <w:t>.</w:t>
            </w:r>
          </w:p>
          <w:p w14:paraId="2EFFC1B2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24B693FF" w14:textId="77777777" w:rsidR="00FE7F85" w:rsidRDefault="00C050E5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lastRenderedPageBreak/>
              <w:t>To comply with all Health and Safety and Risk Management policies and legislation whilst carrying out your duties.</w:t>
            </w:r>
          </w:p>
          <w:p w14:paraId="0B58584F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57408ACA" w14:textId="77777777" w:rsidR="00FE7F85" w:rsidRDefault="00C050E5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 xml:space="preserve">To ensure confidentiality of </w:t>
            </w:r>
            <w:r w:rsidR="00411829">
              <w:rPr>
                <w:rFonts w:asciiTheme="minorHAnsi" w:hAnsiTheme="minorHAnsi"/>
              </w:rPr>
              <w:t>employee</w:t>
            </w:r>
            <w:r w:rsidRPr="00FE7F85">
              <w:rPr>
                <w:rFonts w:asciiTheme="minorHAnsi" w:hAnsiTheme="minorHAnsi"/>
              </w:rPr>
              <w:t xml:space="preserve"> and co</w:t>
            </w:r>
            <w:r w:rsidR="00411829">
              <w:rPr>
                <w:rFonts w:asciiTheme="minorHAnsi" w:hAnsiTheme="minorHAnsi"/>
              </w:rPr>
              <w:t>mpany</w:t>
            </w:r>
            <w:r w:rsidRPr="00FE7F85">
              <w:rPr>
                <w:rFonts w:asciiTheme="minorHAnsi" w:hAnsiTheme="minorHAnsi"/>
              </w:rPr>
              <w:t xml:space="preserve"> information and to comply with the Data Protection Act</w:t>
            </w:r>
            <w:r w:rsidR="00411829">
              <w:rPr>
                <w:rFonts w:asciiTheme="minorHAnsi" w:hAnsiTheme="minorHAnsi"/>
              </w:rPr>
              <w:t xml:space="preserve"> and General Data Protection Regulations</w:t>
            </w:r>
          </w:p>
          <w:p w14:paraId="62195B25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01CA8CA3" w14:textId="77777777" w:rsidR="00FE7F85" w:rsidRDefault="00C050E5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 xml:space="preserve">To comply with relevant </w:t>
            </w:r>
            <w:r w:rsidR="00390682">
              <w:rPr>
                <w:rFonts w:asciiTheme="minorHAnsi" w:hAnsiTheme="minorHAnsi"/>
              </w:rPr>
              <w:t>c</w:t>
            </w:r>
            <w:r w:rsidR="00411829">
              <w:rPr>
                <w:rFonts w:asciiTheme="minorHAnsi" w:hAnsiTheme="minorHAnsi"/>
              </w:rPr>
              <w:t>ompany</w:t>
            </w:r>
            <w:r w:rsidRPr="00FE7F85">
              <w:rPr>
                <w:rFonts w:asciiTheme="minorHAnsi" w:hAnsiTheme="minorHAnsi"/>
              </w:rPr>
              <w:t xml:space="preserve"> </w:t>
            </w:r>
            <w:r w:rsidR="00390682">
              <w:rPr>
                <w:rFonts w:asciiTheme="minorHAnsi" w:hAnsiTheme="minorHAnsi"/>
              </w:rPr>
              <w:t>IT and c</w:t>
            </w:r>
            <w:r w:rsidRPr="00FE7F85">
              <w:rPr>
                <w:rFonts w:asciiTheme="minorHAnsi" w:hAnsiTheme="minorHAnsi"/>
              </w:rPr>
              <w:t>omputer user policies.</w:t>
            </w:r>
          </w:p>
          <w:p w14:paraId="5281F5CC" w14:textId="77777777" w:rsidR="00FE7F85" w:rsidRDefault="00FE7F85" w:rsidP="00FE7F85">
            <w:pPr>
              <w:pStyle w:val="ListParagraph"/>
              <w:rPr>
                <w:rFonts w:asciiTheme="minorHAnsi" w:hAnsiTheme="minorHAnsi"/>
              </w:rPr>
            </w:pPr>
          </w:p>
          <w:p w14:paraId="5EBF6FDF" w14:textId="77777777" w:rsidR="00FE7F85" w:rsidRDefault="00C050E5" w:rsidP="0000362A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390682">
              <w:rPr>
                <w:rFonts w:asciiTheme="minorHAnsi" w:hAnsiTheme="minorHAnsi"/>
              </w:rPr>
              <w:t>To carry our risk assessments for new activities</w:t>
            </w:r>
            <w:r w:rsidR="00390682" w:rsidRPr="00390682">
              <w:rPr>
                <w:rFonts w:asciiTheme="minorHAnsi" w:hAnsiTheme="minorHAnsi"/>
              </w:rPr>
              <w:t xml:space="preserve"> the deaf employee is asked to do as part of their role as Lead Support Worker</w:t>
            </w:r>
            <w:r w:rsidR="002D5816">
              <w:rPr>
                <w:rFonts w:asciiTheme="minorHAnsi" w:hAnsiTheme="minorHAnsi"/>
              </w:rPr>
              <w:t xml:space="preserve"> role</w:t>
            </w:r>
            <w:r w:rsidR="00390682" w:rsidRPr="00390682">
              <w:rPr>
                <w:rFonts w:asciiTheme="minorHAnsi" w:hAnsiTheme="minorHAnsi"/>
              </w:rPr>
              <w:t xml:space="preserve">. </w:t>
            </w:r>
          </w:p>
          <w:p w14:paraId="7133A9E8" w14:textId="77777777" w:rsidR="00390682" w:rsidRPr="00390682" w:rsidRDefault="00390682" w:rsidP="00390682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  <w:p w14:paraId="660A18B3" w14:textId="77777777" w:rsidR="00C050E5" w:rsidRPr="00FE7F85" w:rsidRDefault="00C050E5" w:rsidP="00FE7F85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Theme="minorHAnsi" w:hAnsiTheme="minorHAnsi"/>
              </w:rPr>
            </w:pPr>
            <w:r w:rsidRPr="00FE7F85">
              <w:rPr>
                <w:rFonts w:asciiTheme="minorHAnsi" w:hAnsiTheme="minorHAnsi"/>
              </w:rPr>
              <w:t>To carry out any other reasonable duties within the CSW team function, which are appropriate with this level of responsibility.</w:t>
            </w:r>
          </w:p>
          <w:p w14:paraId="36EE57D3" w14:textId="70AC10F1" w:rsidR="006A7537" w:rsidRDefault="006A7537" w:rsidP="006A7537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  <w:p w14:paraId="32FBD086" w14:textId="77777777" w:rsidR="006A7537" w:rsidRPr="000C6AAC" w:rsidRDefault="006A7537" w:rsidP="006A7537">
            <w:pPr>
              <w:pStyle w:val="TableParagraph"/>
              <w:spacing w:before="5" w:line="252" w:lineRule="exact"/>
              <w:ind w:left="107" w:right="96"/>
              <w:jc w:val="both"/>
              <w:rPr>
                <w:rFonts w:asciiTheme="minorHAnsi" w:hAnsiTheme="minorHAnsi"/>
                <w:b/>
              </w:rPr>
            </w:pPr>
            <w:r w:rsidRPr="000C6AAC">
              <w:rPr>
                <w:rFonts w:asciiTheme="minorHAnsi" w:hAnsiTheme="minorHAnsi"/>
                <w:b/>
              </w:rPr>
              <w:t>Confidentiality and neutrality: CSWs should:</w:t>
            </w:r>
          </w:p>
          <w:p w14:paraId="017B662C" w14:textId="77777777" w:rsidR="006A7537" w:rsidRDefault="006A7537" w:rsidP="006A7537">
            <w:pPr>
              <w:pStyle w:val="TableParagraph"/>
              <w:numPr>
                <w:ilvl w:val="0"/>
                <w:numId w:val="7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>Respect confidentiality. All personal information about a</w:t>
            </w:r>
            <w:r>
              <w:rPr>
                <w:rFonts w:asciiTheme="minorHAnsi" w:hAnsiTheme="minorHAnsi"/>
              </w:rPr>
              <w:t xml:space="preserve">n employee </w:t>
            </w:r>
            <w:r w:rsidRPr="000C6AAC">
              <w:rPr>
                <w:rFonts w:asciiTheme="minorHAnsi" w:hAnsiTheme="minorHAnsi"/>
              </w:rPr>
              <w:t>to which a CSW has access should be treated as confidential. Information about</w:t>
            </w:r>
            <w:r>
              <w:rPr>
                <w:rFonts w:asciiTheme="minorHAnsi" w:hAnsiTheme="minorHAnsi"/>
              </w:rPr>
              <w:t xml:space="preserve"> the</w:t>
            </w:r>
            <w:r w:rsidRPr="000C6AA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employee</w:t>
            </w:r>
            <w:r w:rsidRPr="000C6AAC">
              <w:rPr>
                <w:rFonts w:asciiTheme="minorHAnsi" w:hAnsiTheme="minorHAnsi"/>
              </w:rPr>
              <w:t xml:space="preserve">'s needs, progress and </w:t>
            </w:r>
            <w:r>
              <w:rPr>
                <w:rFonts w:asciiTheme="minorHAnsi" w:hAnsiTheme="minorHAnsi"/>
              </w:rPr>
              <w:t>development</w:t>
            </w:r>
            <w:r w:rsidRPr="000C6AAC">
              <w:rPr>
                <w:rFonts w:asciiTheme="minorHAnsi" w:hAnsiTheme="minorHAnsi"/>
              </w:rPr>
              <w:t xml:space="preserve"> can be shared within the </w:t>
            </w:r>
            <w:r>
              <w:rPr>
                <w:rFonts w:asciiTheme="minorHAnsi" w:hAnsiTheme="minorHAnsi"/>
              </w:rPr>
              <w:t>management</w:t>
            </w:r>
            <w:r w:rsidRPr="000C6AAC">
              <w:rPr>
                <w:rFonts w:asciiTheme="minorHAnsi" w:hAnsiTheme="minorHAnsi"/>
              </w:rPr>
              <w:t xml:space="preserve"> team to aid continuity of support. However, the CSW should be aware of the implications of the Data Protection Act and </w:t>
            </w:r>
            <w:r>
              <w:rPr>
                <w:rFonts w:asciiTheme="minorHAnsi" w:hAnsiTheme="minorHAnsi"/>
              </w:rPr>
              <w:t>General Data Protection Regulations</w:t>
            </w:r>
            <w:r w:rsidRPr="000C6AAC">
              <w:rPr>
                <w:rFonts w:asciiTheme="minorHAnsi" w:hAnsiTheme="minorHAnsi"/>
              </w:rPr>
              <w:t>.</w:t>
            </w:r>
          </w:p>
          <w:p w14:paraId="760B5004" w14:textId="77777777" w:rsidR="006A7537" w:rsidRPr="000C6AAC" w:rsidRDefault="006A7537" w:rsidP="006A7537">
            <w:pPr>
              <w:pStyle w:val="TableParagraph"/>
              <w:spacing w:before="5" w:line="252" w:lineRule="exact"/>
              <w:ind w:left="467" w:right="96"/>
              <w:jc w:val="both"/>
              <w:rPr>
                <w:rFonts w:asciiTheme="minorHAnsi" w:hAnsiTheme="minorHAnsi"/>
              </w:rPr>
            </w:pPr>
          </w:p>
          <w:p w14:paraId="2B09A5D6" w14:textId="77777777" w:rsidR="006A7537" w:rsidRDefault="006A7537" w:rsidP="006A7537">
            <w:pPr>
              <w:pStyle w:val="TableParagraph"/>
              <w:numPr>
                <w:ilvl w:val="0"/>
                <w:numId w:val="7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>Remain impartial and neutral when providing communication support.</w:t>
            </w:r>
          </w:p>
          <w:p w14:paraId="2C2BD5D7" w14:textId="77777777" w:rsidR="006A7537" w:rsidRPr="000C6AAC" w:rsidRDefault="006A7537" w:rsidP="006A7537">
            <w:pPr>
              <w:pStyle w:val="TableParagraph"/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</w:p>
          <w:p w14:paraId="28B75D71" w14:textId="77777777" w:rsidR="006A7537" w:rsidRDefault="006A7537" w:rsidP="006A7537">
            <w:pPr>
              <w:pStyle w:val="TableParagraph"/>
              <w:numPr>
                <w:ilvl w:val="0"/>
                <w:numId w:val="7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 xml:space="preserve">Remain objective and respect individual </w:t>
            </w:r>
            <w:r>
              <w:rPr>
                <w:rFonts w:asciiTheme="minorHAnsi" w:hAnsiTheme="minorHAnsi"/>
              </w:rPr>
              <w:t>employee</w:t>
            </w:r>
            <w:r w:rsidRPr="000C6AAC">
              <w:rPr>
                <w:rFonts w:asciiTheme="minorHAnsi" w:hAnsiTheme="minorHAnsi"/>
              </w:rPr>
              <w:t xml:space="preserve"> identity regardless of culture, race, ethnicity, disability, gender, sexuality and age.</w:t>
            </w:r>
          </w:p>
          <w:p w14:paraId="1D8884B4" w14:textId="77777777" w:rsidR="006A7537" w:rsidRPr="000C6AAC" w:rsidRDefault="006A7537" w:rsidP="006A7537">
            <w:pPr>
              <w:pStyle w:val="TableParagraph"/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</w:p>
          <w:p w14:paraId="1957C044" w14:textId="77777777" w:rsidR="006A7537" w:rsidRDefault="006A7537" w:rsidP="006A7537">
            <w:pPr>
              <w:pStyle w:val="TableParagraph"/>
              <w:spacing w:before="5" w:line="252" w:lineRule="exact"/>
              <w:ind w:left="107"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>d. Be aware of the legal implications of professional practice. e.</w:t>
            </w:r>
            <w:r>
              <w:rPr>
                <w:rFonts w:asciiTheme="minorHAnsi" w:hAnsiTheme="minorHAnsi"/>
              </w:rPr>
              <w:t>g.</w:t>
            </w:r>
            <w:r w:rsidRPr="000C6AAC">
              <w:rPr>
                <w:rFonts w:asciiTheme="minorHAnsi" w:hAnsiTheme="minorHAnsi"/>
              </w:rPr>
              <w:t xml:space="preserve"> Be aware of Health and Safety issues.</w:t>
            </w:r>
          </w:p>
          <w:p w14:paraId="5677A022" w14:textId="77777777" w:rsidR="006A7537" w:rsidRDefault="006A7537" w:rsidP="006A7537">
            <w:pPr>
              <w:pStyle w:val="TableParagraph"/>
              <w:spacing w:before="5" w:line="252" w:lineRule="exact"/>
              <w:ind w:left="107" w:right="96"/>
              <w:jc w:val="both"/>
              <w:rPr>
                <w:rFonts w:asciiTheme="minorHAnsi" w:hAnsiTheme="minorHAnsi"/>
              </w:rPr>
            </w:pPr>
          </w:p>
          <w:p w14:paraId="4647115E" w14:textId="77777777" w:rsidR="006A7537" w:rsidRDefault="006A7537" w:rsidP="006A7537">
            <w:pPr>
              <w:pStyle w:val="TableParagraph"/>
              <w:spacing w:before="5" w:line="252" w:lineRule="exact"/>
              <w:ind w:left="107" w:right="96"/>
              <w:jc w:val="both"/>
              <w:rPr>
                <w:rFonts w:asciiTheme="minorHAnsi" w:hAnsiTheme="minorHAnsi"/>
              </w:rPr>
            </w:pPr>
          </w:p>
          <w:p w14:paraId="2F7214E6" w14:textId="77777777" w:rsidR="006A7537" w:rsidRPr="000C6AAC" w:rsidRDefault="006A7537" w:rsidP="006A7537">
            <w:pPr>
              <w:pStyle w:val="TableParagraph"/>
              <w:spacing w:before="5" w:line="252" w:lineRule="exact"/>
              <w:ind w:left="107" w:right="96"/>
              <w:jc w:val="both"/>
              <w:rPr>
                <w:rFonts w:asciiTheme="minorHAnsi" w:hAnsiTheme="minorHAnsi"/>
                <w:b/>
              </w:rPr>
            </w:pPr>
            <w:r w:rsidRPr="000C6AAC">
              <w:rPr>
                <w:rFonts w:asciiTheme="minorHAnsi" w:hAnsiTheme="minorHAnsi"/>
                <w:b/>
              </w:rPr>
              <w:t>Equal opportunities: CSWs should:</w:t>
            </w:r>
          </w:p>
          <w:p w14:paraId="4698758D" w14:textId="77777777" w:rsidR="006A7537" w:rsidRDefault="006A7537" w:rsidP="006A7537">
            <w:pPr>
              <w:pStyle w:val="TableParagraph"/>
              <w:numPr>
                <w:ilvl w:val="0"/>
                <w:numId w:val="8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>Promote equality of access to education</w:t>
            </w:r>
            <w:r>
              <w:rPr>
                <w:rFonts w:asciiTheme="minorHAnsi" w:hAnsiTheme="minorHAnsi"/>
              </w:rPr>
              <w:t xml:space="preserve"> and</w:t>
            </w:r>
            <w:r w:rsidRPr="000C6AAC">
              <w:rPr>
                <w:rFonts w:asciiTheme="minorHAnsi" w:hAnsiTheme="minorHAnsi"/>
              </w:rPr>
              <w:t xml:space="preserve"> training opportunities for deaf </w:t>
            </w:r>
            <w:r>
              <w:rPr>
                <w:rFonts w:asciiTheme="minorHAnsi" w:hAnsiTheme="minorHAnsi"/>
              </w:rPr>
              <w:t>employees</w:t>
            </w:r>
            <w:r w:rsidRPr="000C6AAC">
              <w:rPr>
                <w:rFonts w:asciiTheme="minorHAnsi" w:hAnsiTheme="minorHAnsi"/>
              </w:rPr>
              <w:t xml:space="preserve"> and promote positive attitudes.</w:t>
            </w:r>
          </w:p>
          <w:p w14:paraId="61E26C53" w14:textId="77777777" w:rsidR="006A7537" w:rsidRPr="000C6AAC" w:rsidRDefault="006A7537" w:rsidP="006A7537">
            <w:pPr>
              <w:pStyle w:val="TableParagraph"/>
              <w:spacing w:before="5" w:line="252" w:lineRule="exact"/>
              <w:ind w:left="467" w:right="96"/>
              <w:jc w:val="both"/>
              <w:rPr>
                <w:rFonts w:asciiTheme="minorHAnsi" w:hAnsiTheme="minorHAnsi"/>
              </w:rPr>
            </w:pPr>
          </w:p>
          <w:p w14:paraId="46629EA5" w14:textId="77777777" w:rsidR="006A7537" w:rsidRDefault="006A7537" w:rsidP="006A7537">
            <w:pPr>
              <w:pStyle w:val="TableParagraph"/>
              <w:numPr>
                <w:ilvl w:val="0"/>
                <w:numId w:val="8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 xml:space="preserve">Recognise and respect the individual support needs of </w:t>
            </w:r>
            <w:r>
              <w:rPr>
                <w:rFonts w:asciiTheme="minorHAnsi" w:hAnsiTheme="minorHAnsi"/>
              </w:rPr>
              <w:t>employee</w:t>
            </w:r>
            <w:r w:rsidRPr="000C6AAC">
              <w:rPr>
                <w:rFonts w:asciiTheme="minorHAnsi" w:hAnsiTheme="minorHAnsi"/>
              </w:rPr>
              <w:t xml:space="preserve">. The CSW should not advocate one method of communication in preference to another but should seek to meet the needs of </w:t>
            </w:r>
            <w:r>
              <w:rPr>
                <w:rFonts w:asciiTheme="minorHAnsi" w:hAnsiTheme="minorHAnsi"/>
              </w:rPr>
              <w:t>the employee</w:t>
            </w:r>
            <w:r w:rsidRPr="00A04F35">
              <w:rPr>
                <w:rFonts w:asciiTheme="minorHAnsi" w:hAnsiTheme="minorHAnsi"/>
              </w:rPr>
              <w:t>.</w:t>
            </w:r>
          </w:p>
          <w:p w14:paraId="506CE865" w14:textId="77777777" w:rsidR="006A7537" w:rsidRPr="00A04F35" w:rsidRDefault="006A7537" w:rsidP="006A7537">
            <w:pPr>
              <w:pStyle w:val="TableParagraph"/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</w:p>
          <w:p w14:paraId="7D1C5D54" w14:textId="77777777" w:rsidR="006A7537" w:rsidRDefault="006A7537" w:rsidP="006A7537">
            <w:pPr>
              <w:pStyle w:val="TableParagraph"/>
              <w:numPr>
                <w:ilvl w:val="0"/>
                <w:numId w:val="8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 xml:space="preserve">Employ direct and indirect support strategies that will empower </w:t>
            </w:r>
            <w:r>
              <w:rPr>
                <w:rFonts w:asciiTheme="minorHAnsi" w:hAnsiTheme="minorHAnsi"/>
              </w:rPr>
              <w:t>employee</w:t>
            </w:r>
            <w:r w:rsidRPr="000C6AAC">
              <w:rPr>
                <w:rFonts w:asciiTheme="minorHAnsi" w:hAnsiTheme="minorHAnsi"/>
              </w:rPr>
              <w:t>.</w:t>
            </w:r>
          </w:p>
          <w:p w14:paraId="44355C45" w14:textId="77777777" w:rsidR="006A7537" w:rsidRPr="000C6AAC" w:rsidRDefault="006A7537" w:rsidP="006A7537">
            <w:pPr>
              <w:pStyle w:val="TableParagraph"/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</w:p>
          <w:p w14:paraId="4E21AD8A" w14:textId="77777777" w:rsidR="006A7537" w:rsidRDefault="006A7537" w:rsidP="006A7537">
            <w:pPr>
              <w:pStyle w:val="TableParagraph"/>
              <w:numPr>
                <w:ilvl w:val="0"/>
                <w:numId w:val="8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proofErr w:type="gramStart"/>
            <w:r w:rsidRPr="000C6AAC">
              <w:rPr>
                <w:rFonts w:asciiTheme="minorHAnsi" w:hAnsiTheme="minorHAnsi"/>
              </w:rPr>
              <w:t>Display non-discriminatory behaviours at all times</w:t>
            </w:r>
            <w:proofErr w:type="gramEnd"/>
            <w:r w:rsidRPr="000C6AAC">
              <w:rPr>
                <w:rFonts w:asciiTheme="minorHAnsi" w:hAnsiTheme="minorHAnsi"/>
              </w:rPr>
              <w:t>, e.g. in relation to culture, race, ethnicity, disability, gender, sexuality and age.</w:t>
            </w:r>
          </w:p>
          <w:p w14:paraId="7D0B653D" w14:textId="77777777" w:rsidR="006A7537" w:rsidRPr="000C6AAC" w:rsidRDefault="006A7537" w:rsidP="006A7537">
            <w:pPr>
              <w:pStyle w:val="TableParagraph"/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</w:p>
          <w:p w14:paraId="3937DAC2" w14:textId="77777777" w:rsidR="006A7537" w:rsidRDefault="006A7537" w:rsidP="006A7537">
            <w:pPr>
              <w:pStyle w:val="TableParagraph"/>
              <w:numPr>
                <w:ilvl w:val="0"/>
                <w:numId w:val="8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 xml:space="preserve">Support a cultural awareness of the </w:t>
            </w:r>
            <w:r>
              <w:rPr>
                <w:rFonts w:asciiTheme="minorHAnsi" w:hAnsiTheme="minorHAnsi"/>
              </w:rPr>
              <w:t>employment</w:t>
            </w:r>
            <w:r w:rsidRPr="000C6AAC">
              <w:rPr>
                <w:rFonts w:asciiTheme="minorHAnsi" w:hAnsiTheme="minorHAnsi"/>
              </w:rPr>
              <w:t xml:space="preserve"> setting and enable </w:t>
            </w:r>
            <w:r>
              <w:rPr>
                <w:rFonts w:asciiTheme="minorHAnsi" w:hAnsiTheme="minorHAnsi"/>
              </w:rPr>
              <w:t>employee</w:t>
            </w:r>
            <w:r w:rsidRPr="000C6AAC">
              <w:rPr>
                <w:rFonts w:asciiTheme="minorHAnsi" w:hAnsiTheme="minorHAnsi"/>
              </w:rPr>
              <w:t xml:space="preserve"> to understand the context in which they are </w:t>
            </w:r>
            <w:r>
              <w:rPr>
                <w:rFonts w:asciiTheme="minorHAnsi" w:hAnsiTheme="minorHAnsi"/>
              </w:rPr>
              <w:t>employed</w:t>
            </w:r>
            <w:r w:rsidRPr="000C6AAC">
              <w:rPr>
                <w:rFonts w:asciiTheme="minorHAnsi" w:hAnsiTheme="minorHAnsi"/>
              </w:rPr>
              <w:t>.</w:t>
            </w:r>
          </w:p>
          <w:p w14:paraId="2ED01939" w14:textId="77777777" w:rsidR="006A7537" w:rsidRPr="000C6AAC" w:rsidRDefault="006A7537" w:rsidP="006A7537">
            <w:pPr>
              <w:pStyle w:val="TableParagraph"/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</w:p>
          <w:p w14:paraId="006463E5" w14:textId="77777777" w:rsidR="006A7537" w:rsidRDefault="006A7537" w:rsidP="006A7537">
            <w:pPr>
              <w:pStyle w:val="TableParagraph"/>
              <w:numPr>
                <w:ilvl w:val="0"/>
                <w:numId w:val="8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 xml:space="preserve">Enable </w:t>
            </w:r>
            <w:r>
              <w:rPr>
                <w:rFonts w:asciiTheme="minorHAnsi" w:hAnsiTheme="minorHAnsi"/>
              </w:rPr>
              <w:t>employee</w:t>
            </w:r>
            <w:r w:rsidRPr="000C6AAC">
              <w:rPr>
                <w:rFonts w:asciiTheme="minorHAnsi" w:hAnsiTheme="minorHAnsi"/>
              </w:rPr>
              <w:t xml:space="preserve"> to work in a linguistic and cultural environment that may not reflect that of the minority group to which they belong.</w:t>
            </w:r>
          </w:p>
          <w:p w14:paraId="265906E9" w14:textId="77777777" w:rsidR="006A7537" w:rsidRDefault="006A7537" w:rsidP="006A7537">
            <w:pPr>
              <w:pStyle w:val="ListParagraph"/>
              <w:rPr>
                <w:rFonts w:asciiTheme="minorHAnsi" w:hAnsiTheme="minorHAnsi"/>
              </w:rPr>
            </w:pPr>
          </w:p>
          <w:p w14:paraId="406ACD65" w14:textId="77777777" w:rsidR="006A7537" w:rsidRDefault="006A7537" w:rsidP="006A7537">
            <w:pPr>
              <w:pStyle w:val="TableParagraph"/>
              <w:numPr>
                <w:ilvl w:val="0"/>
                <w:numId w:val="8"/>
              </w:numPr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  <w:r w:rsidRPr="002009AA">
              <w:rPr>
                <w:rFonts w:asciiTheme="minorHAnsi" w:hAnsiTheme="minorHAnsi"/>
              </w:rPr>
              <w:t>Recognise the importance of inclusion by using appropriate means of communication at all times in the presence of deaf people.</w:t>
            </w:r>
          </w:p>
          <w:p w14:paraId="5C567F1F" w14:textId="77777777" w:rsidR="006A7537" w:rsidRPr="002009AA" w:rsidRDefault="006A7537" w:rsidP="006A7537">
            <w:pPr>
              <w:pStyle w:val="TableParagraph"/>
              <w:spacing w:before="5" w:line="252" w:lineRule="exact"/>
              <w:ind w:right="96"/>
              <w:jc w:val="both"/>
              <w:rPr>
                <w:rFonts w:asciiTheme="minorHAnsi" w:hAnsiTheme="minorHAnsi"/>
              </w:rPr>
            </w:pPr>
          </w:p>
          <w:p w14:paraId="7D57A385" w14:textId="77777777" w:rsidR="006A7537" w:rsidRDefault="006A7537" w:rsidP="006A753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2BCE4DBD" w14:textId="77777777" w:rsidR="00B54468" w:rsidRDefault="00B54468" w:rsidP="006A753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3BCC988B" w14:textId="77777777" w:rsidR="00B54468" w:rsidRDefault="00B54468" w:rsidP="006A753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5EA91B8A" w14:textId="77777777" w:rsidR="00B54468" w:rsidRDefault="00B54468" w:rsidP="006A753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26292EA9" w14:textId="77777777" w:rsidR="006A7537" w:rsidRDefault="006A7537" w:rsidP="006A753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 w:rsidRPr="000C6AAC">
              <w:rPr>
                <w:rFonts w:asciiTheme="minorHAnsi" w:hAnsiTheme="minorHAnsi"/>
                <w:b/>
              </w:rPr>
              <w:t>Professional relationships: CSWs should:</w:t>
            </w:r>
          </w:p>
          <w:p w14:paraId="14EFE14A" w14:textId="77777777" w:rsidR="006A7537" w:rsidRPr="000C6AAC" w:rsidRDefault="006A7537" w:rsidP="006A753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51A289D5" w14:textId="77777777" w:rsidR="006A7537" w:rsidRDefault="006A7537" w:rsidP="006A7537">
            <w:pPr>
              <w:pStyle w:val="TableParagraph"/>
              <w:numPr>
                <w:ilvl w:val="0"/>
                <w:numId w:val="9"/>
              </w:numPr>
              <w:spacing w:line="248" w:lineRule="exact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 xml:space="preserve">Establish a good professional relationship with colleagues. When necessary a CSW should be able to ask for clarification, support from other staff and in turn offer reasonable assistance and cooperation. A CSW should be in a position to advise and guide members of staff on deaf issues and be able to obtain </w:t>
            </w:r>
            <w:r>
              <w:rPr>
                <w:rFonts w:asciiTheme="minorHAnsi" w:hAnsiTheme="minorHAnsi"/>
              </w:rPr>
              <w:t>and provide BSL and Deaf Awareness learning resources to relevant members of the deaf employee colleagues and peers.</w:t>
            </w:r>
          </w:p>
          <w:p w14:paraId="638E81D3" w14:textId="77777777" w:rsidR="006A7537" w:rsidRPr="000C6AAC" w:rsidRDefault="006A7537" w:rsidP="006A7537">
            <w:pPr>
              <w:pStyle w:val="TableParagraph"/>
              <w:spacing w:line="248" w:lineRule="exact"/>
              <w:ind w:left="467"/>
              <w:rPr>
                <w:rFonts w:asciiTheme="minorHAnsi" w:hAnsiTheme="minorHAnsi"/>
              </w:rPr>
            </w:pPr>
          </w:p>
          <w:p w14:paraId="6D17667F" w14:textId="77777777" w:rsidR="006A7537" w:rsidRDefault="006A7537" w:rsidP="006A7537">
            <w:pPr>
              <w:pStyle w:val="TableParagraph"/>
              <w:numPr>
                <w:ilvl w:val="0"/>
                <w:numId w:val="9"/>
              </w:numPr>
              <w:spacing w:line="248" w:lineRule="exact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 xml:space="preserve">Develop respectful and professional working relationships with all involved with the </w:t>
            </w:r>
            <w:r>
              <w:rPr>
                <w:rFonts w:asciiTheme="minorHAnsi" w:hAnsiTheme="minorHAnsi"/>
              </w:rPr>
              <w:t>deaf persons employment and service provision they provide to their client/s.</w:t>
            </w:r>
          </w:p>
          <w:p w14:paraId="35C41717" w14:textId="77777777" w:rsidR="006A7537" w:rsidRDefault="006A7537" w:rsidP="006A7537">
            <w:pPr>
              <w:pStyle w:val="ListParagraph"/>
              <w:rPr>
                <w:rFonts w:asciiTheme="minorHAnsi" w:hAnsiTheme="minorHAnsi"/>
              </w:rPr>
            </w:pPr>
          </w:p>
          <w:p w14:paraId="3EB6980F" w14:textId="77777777" w:rsidR="006A7537" w:rsidRDefault="006A7537" w:rsidP="006A7537">
            <w:pPr>
              <w:pStyle w:val="TableParagraph"/>
              <w:numPr>
                <w:ilvl w:val="0"/>
                <w:numId w:val="9"/>
              </w:numPr>
              <w:spacing w:line="248" w:lineRule="exact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 xml:space="preserve"> Be able to liaise clearly with other CSWs and those responsible for booking CSWs, to ensure continuity of support.</w:t>
            </w:r>
          </w:p>
          <w:p w14:paraId="7DF454F5" w14:textId="77777777" w:rsidR="006A7537" w:rsidRDefault="006A7537" w:rsidP="006A7537">
            <w:pPr>
              <w:pStyle w:val="ListParagraph"/>
              <w:rPr>
                <w:rFonts w:asciiTheme="minorHAnsi" w:hAnsiTheme="minorHAnsi"/>
              </w:rPr>
            </w:pPr>
          </w:p>
          <w:p w14:paraId="216C2F38" w14:textId="77777777" w:rsidR="006A7537" w:rsidRDefault="006A7537" w:rsidP="006A7537">
            <w:pPr>
              <w:pStyle w:val="TableParagraph"/>
              <w:numPr>
                <w:ilvl w:val="0"/>
                <w:numId w:val="9"/>
              </w:numPr>
              <w:spacing w:line="248" w:lineRule="exact"/>
              <w:rPr>
                <w:rFonts w:asciiTheme="minorHAnsi" w:hAnsiTheme="minorHAnsi"/>
              </w:rPr>
            </w:pPr>
            <w:r w:rsidRPr="006F7659">
              <w:rPr>
                <w:rFonts w:asciiTheme="minorHAnsi" w:hAnsiTheme="minorHAnsi"/>
              </w:rPr>
              <w:t>Be able to explain the role of the CSW in a clear professional manner.</w:t>
            </w:r>
          </w:p>
          <w:p w14:paraId="4E5C46B1" w14:textId="77777777" w:rsidR="006A7537" w:rsidRDefault="006A7537" w:rsidP="006A7537">
            <w:pPr>
              <w:pStyle w:val="ListParagraph"/>
              <w:rPr>
                <w:rFonts w:asciiTheme="minorHAnsi" w:hAnsiTheme="minorHAnsi"/>
              </w:rPr>
            </w:pPr>
          </w:p>
          <w:p w14:paraId="4510DBDA" w14:textId="77777777" w:rsidR="006A7537" w:rsidRDefault="006A7537" w:rsidP="0002578D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447"/>
              <w:rPr>
                <w:rFonts w:asciiTheme="minorHAnsi" w:hAnsiTheme="minorHAnsi"/>
              </w:rPr>
            </w:pPr>
            <w:r w:rsidRPr="006F7659">
              <w:rPr>
                <w:rFonts w:asciiTheme="minorHAnsi" w:hAnsiTheme="minorHAnsi"/>
              </w:rPr>
              <w:t>Understand the role of other professionals within the deaf employee’s employment environment. e.</w:t>
            </w:r>
            <w:r>
              <w:rPr>
                <w:rFonts w:asciiTheme="minorHAnsi" w:hAnsiTheme="minorHAnsi"/>
              </w:rPr>
              <w:t>g.</w:t>
            </w:r>
            <w:r w:rsidRPr="006F7659">
              <w:rPr>
                <w:rFonts w:asciiTheme="minorHAnsi" w:hAnsiTheme="minorHAnsi"/>
              </w:rPr>
              <w:t xml:space="preserve"> Establish and maintain links with organisations working </w:t>
            </w:r>
            <w:r>
              <w:rPr>
                <w:rFonts w:asciiTheme="minorHAnsi" w:hAnsiTheme="minorHAnsi"/>
              </w:rPr>
              <w:t>with deaf employee</w:t>
            </w:r>
            <w:r w:rsidRPr="006F7659">
              <w:rPr>
                <w:rFonts w:asciiTheme="minorHAnsi" w:hAnsiTheme="minorHAnsi"/>
              </w:rPr>
              <w:t>.</w:t>
            </w:r>
          </w:p>
          <w:p w14:paraId="32CF1516" w14:textId="77777777" w:rsidR="006A7537" w:rsidRPr="006F7659" w:rsidRDefault="006A7537" w:rsidP="006A7537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  <w:p w14:paraId="4D68AD21" w14:textId="77777777" w:rsidR="006A7537" w:rsidRDefault="006A7537" w:rsidP="006A7537">
            <w:pPr>
              <w:pStyle w:val="TableParagraph"/>
              <w:numPr>
                <w:ilvl w:val="0"/>
                <w:numId w:val="9"/>
              </w:numPr>
              <w:spacing w:line="248" w:lineRule="exact"/>
              <w:rPr>
                <w:rFonts w:asciiTheme="minorHAnsi" w:hAnsiTheme="minorHAnsi"/>
              </w:rPr>
            </w:pPr>
            <w:r w:rsidRPr="000C6AAC">
              <w:rPr>
                <w:rFonts w:asciiTheme="minorHAnsi" w:hAnsiTheme="minorHAnsi"/>
              </w:rPr>
              <w:t>Take part in professional reviews (appraisals).</w:t>
            </w:r>
          </w:p>
          <w:p w14:paraId="43C6B769" w14:textId="77777777" w:rsidR="006A7537" w:rsidRDefault="006A7537" w:rsidP="006A7537">
            <w:pPr>
              <w:pStyle w:val="ListParagraph"/>
              <w:rPr>
                <w:rFonts w:asciiTheme="minorHAnsi" w:hAnsiTheme="minorHAnsi"/>
              </w:rPr>
            </w:pPr>
          </w:p>
          <w:p w14:paraId="39770A9E" w14:textId="77777777" w:rsidR="006A7537" w:rsidRDefault="006A7537" w:rsidP="006A7537">
            <w:pPr>
              <w:pStyle w:val="TableParagraph"/>
              <w:numPr>
                <w:ilvl w:val="0"/>
                <w:numId w:val="9"/>
              </w:numPr>
              <w:spacing w:line="248" w:lineRule="exact"/>
              <w:rPr>
                <w:rFonts w:asciiTheme="minorHAnsi" w:hAnsiTheme="minorHAnsi"/>
              </w:rPr>
            </w:pPr>
            <w:r w:rsidRPr="00760730">
              <w:rPr>
                <w:rFonts w:asciiTheme="minorHAnsi" w:hAnsiTheme="minorHAnsi"/>
              </w:rPr>
              <w:t xml:space="preserve">Receive feedback from </w:t>
            </w:r>
            <w:r>
              <w:rPr>
                <w:rFonts w:asciiTheme="minorHAnsi" w:hAnsiTheme="minorHAnsi"/>
              </w:rPr>
              <w:t>Lead Support Worker</w:t>
            </w:r>
            <w:r w:rsidRPr="00760730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Managers and </w:t>
            </w:r>
            <w:r w:rsidRPr="00760730">
              <w:rPr>
                <w:rFonts w:asciiTheme="minorHAnsi" w:hAnsiTheme="minorHAnsi"/>
              </w:rPr>
              <w:t>colleagues and managers, in a professional manner and act on their comments accordingly.</w:t>
            </w:r>
          </w:p>
          <w:p w14:paraId="26DF1037" w14:textId="77777777" w:rsidR="006A7537" w:rsidRDefault="006A7537" w:rsidP="006A7537">
            <w:pPr>
              <w:pStyle w:val="ListParagraph"/>
              <w:rPr>
                <w:rFonts w:asciiTheme="minorHAnsi" w:hAnsiTheme="minorHAnsi"/>
              </w:rPr>
            </w:pPr>
          </w:p>
          <w:p w14:paraId="567DC607" w14:textId="77777777" w:rsidR="006A7537" w:rsidRPr="00203896" w:rsidRDefault="006A7537" w:rsidP="006A7537">
            <w:pPr>
              <w:pStyle w:val="TableParagraph"/>
              <w:numPr>
                <w:ilvl w:val="0"/>
                <w:numId w:val="9"/>
              </w:numPr>
              <w:spacing w:line="248" w:lineRule="exact"/>
              <w:rPr>
                <w:rFonts w:asciiTheme="minorHAnsi" w:hAnsiTheme="minorHAnsi"/>
              </w:rPr>
            </w:pPr>
            <w:r w:rsidRPr="00203896">
              <w:rPr>
                <w:rFonts w:asciiTheme="minorHAnsi" w:hAnsiTheme="minorHAnsi"/>
              </w:rPr>
              <w:t>Contribute to reviews of deaf employee to enable employee support to be as effective as possible</w:t>
            </w:r>
          </w:p>
          <w:p w14:paraId="1412DED8" w14:textId="77777777" w:rsidR="006A7537" w:rsidRPr="0018621D" w:rsidRDefault="006A7537" w:rsidP="00C050E5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</w:p>
          <w:p w14:paraId="0ACD4053" w14:textId="006E7190" w:rsidR="003A20FE" w:rsidRDefault="003A20FE" w:rsidP="00C050E5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39A359B5" w14:textId="77777777" w:rsidR="006A7537" w:rsidRPr="00C050E5" w:rsidRDefault="006A7537" w:rsidP="006A753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 w:rsidRPr="00C050E5">
              <w:rPr>
                <w:rFonts w:asciiTheme="minorHAnsi" w:hAnsiTheme="minorHAnsi"/>
                <w:b/>
              </w:rPr>
              <w:t>OTHER DUTIES:</w:t>
            </w:r>
          </w:p>
          <w:p w14:paraId="4AB544E4" w14:textId="77777777" w:rsidR="006A7537" w:rsidRDefault="006A7537" w:rsidP="006A7537">
            <w:pPr>
              <w:pStyle w:val="TableParagraph"/>
              <w:numPr>
                <w:ilvl w:val="0"/>
                <w:numId w:val="6"/>
              </w:numPr>
              <w:spacing w:line="248" w:lineRule="exact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>To participate in annual performance appraisals and undertake relevant staff development.</w:t>
            </w:r>
          </w:p>
          <w:p w14:paraId="2720AF9A" w14:textId="77777777" w:rsidR="006A7537" w:rsidRPr="0018621D" w:rsidRDefault="006A7537" w:rsidP="006A7537">
            <w:pPr>
              <w:pStyle w:val="TableParagraph"/>
              <w:spacing w:line="248" w:lineRule="exact"/>
              <w:ind w:left="467"/>
              <w:rPr>
                <w:rFonts w:asciiTheme="minorHAnsi" w:hAnsiTheme="minorHAnsi"/>
              </w:rPr>
            </w:pPr>
          </w:p>
          <w:p w14:paraId="2BFD7971" w14:textId="77777777" w:rsidR="006A7537" w:rsidRDefault="006A7537" w:rsidP="006A7537">
            <w:pPr>
              <w:pStyle w:val="TableParagraph"/>
              <w:numPr>
                <w:ilvl w:val="0"/>
                <w:numId w:val="6"/>
              </w:numPr>
              <w:spacing w:line="248" w:lineRule="exact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>To participate in regular supervision as part of Safeguarding protocol.</w:t>
            </w:r>
          </w:p>
          <w:p w14:paraId="3628BD5E" w14:textId="77777777" w:rsidR="006A7537" w:rsidRPr="0018621D" w:rsidRDefault="006A7537" w:rsidP="006A7537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  <w:p w14:paraId="53F58668" w14:textId="77777777" w:rsidR="006A7537" w:rsidRDefault="006A7537" w:rsidP="006A7537">
            <w:pPr>
              <w:pStyle w:val="TableParagraph"/>
              <w:numPr>
                <w:ilvl w:val="0"/>
                <w:numId w:val="6"/>
              </w:numPr>
              <w:spacing w:line="248" w:lineRule="exact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>To be responsible for the health and safety of self and others (in accordance with the Health &amp; Safety Policy).</w:t>
            </w:r>
          </w:p>
          <w:p w14:paraId="0D3213A9" w14:textId="77777777" w:rsidR="006A7537" w:rsidRPr="0018621D" w:rsidRDefault="006A7537" w:rsidP="006A7537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  <w:p w14:paraId="5528DFA2" w14:textId="77777777" w:rsidR="006A7537" w:rsidRDefault="006A7537" w:rsidP="006A7537">
            <w:pPr>
              <w:pStyle w:val="TableParagraph"/>
              <w:numPr>
                <w:ilvl w:val="0"/>
                <w:numId w:val="6"/>
              </w:numPr>
              <w:spacing w:line="248" w:lineRule="exact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 xml:space="preserve">To support </w:t>
            </w:r>
            <w:r>
              <w:rPr>
                <w:rFonts w:asciiTheme="minorHAnsi" w:hAnsiTheme="minorHAnsi"/>
              </w:rPr>
              <w:t xml:space="preserve">deaf employee </w:t>
            </w:r>
            <w:r w:rsidRPr="0018621D">
              <w:rPr>
                <w:rFonts w:asciiTheme="minorHAnsi" w:hAnsiTheme="minorHAnsi"/>
              </w:rPr>
              <w:t>with the development of their numeracy and literacy skills.</w:t>
            </w:r>
          </w:p>
          <w:p w14:paraId="1C182E42" w14:textId="77777777" w:rsidR="006A7537" w:rsidRPr="0018621D" w:rsidRDefault="006A7537" w:rsidP="006A7537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  <w:p w14:paraId="66B35CBC" w14:textId="77777777" w:rsidR="006A7537" w:rsidRDefault="006A7537" w:rsidP="006A7537">
            <w:pPr>
              <w:pStyle w:val="TableParagraph"/>
              <w:numPr>
                <w:ilvl w:val="0"/>
                <w:numId w:val="6"/>
              </w:numPr>
              <w:spacing w:line="248" w:lineRule="exact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>Providing cover in other areas as required.</w:t>
            </w:r>
          </w:p>
          <w:p w14:paraId="09F9926F" w14:textId="77777777" w:rsidR="006A7537" w:rsidRPr="0018621D" w:rsidRDefault="006A7537" w:rsidP="006A7537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  <w:p w14:paraId="467362A6" w14:textId="252683F6" w:rsidR="006A7537" w:rsidRDefault="006A7537" w:rsidP="006A7537">
            <w:pPr>
              <w:pStyle w:val="TableParagraph"/>
              <w:numPr>
                <w:ilvl w:val="0"/>
                <w:numId w:val="6"/>
              </w:numPr>
              <w:spacing w:line="248" w:lineRule="exact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 xml:space="preserve">To carry out any other appropriate duties requested by the </w:t>
            </w:r>
            <w:r w:rsidR="003B47F8">
              <w:rPr>
                <w:rFonts w:asciiTheme="minorHAnsi" w:hAnsiTheme="minorHAnsi"/>
              </w:rPr>
              <w:t>Deaf Hub Manager</w:t>
            </w:r>
            <w:r>
              <w:rPr>
                <w:rFonts w:asciiTheme="minorHAnsi" w:hAnsiTheme="minorHAnsi"/>
              </w:rPr>
              <w:t xml:space="preserve"> or Managing Director</w:t>
            </w:r>
            <w:r w:rsidRPr="0018621D">
              <w:rPr>
                <w:rFonts w:asciiTheme="minorHAnsi" w:hAnsiTheme="minorHAnsi"/>
              </w:rPr>
              <w:t xml:space="preserve"> </w:t>
            </w:r>
          </w:p>
          <w:p w14:paraId="539C483B" w14:textId="77777777" w:rsidR="006A7537" w:rsidRDefault="006A7537" w:rsidP="006A7537">
            <w:pPr>
              <w:pStyle w:val="ListParagraph"/>
              <w:rPr>
                <w:rFonts w:asciiTheme="minorHAnsi" w:hAnsiTheme="minorHAnsi"/>
              </w:rPr>
            </w:pPr>
          </w:p>
          <w:p w14:paraId="2D8BD5AD" w14:textId="77777777" w:rsidR="006A7537" w:rsidRDefault="006A7537" w:rsidP="006A7537">
            <w:pPr>
              <w:pStyle w:val="TableParagraph"/>
              <w:numPr>
                <w:ilvl w:val="0"/>
                <w:numId w:val="6"/>
              </w:numPr>
              <w:spacing w:line="24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Pr="00EB5047">
              <w:rPr>
                <w:rFonts w:asciiTheme="minorHAnsi" w:hAnsiTheme="minorHAnsi"/>
              </w:rPr>
              <w:t>romot</w:t>
            </w:r>
            <w:r>
              <w:rPr>
                <w:rFonts w:asciiTheme="minorHAnsi" w:hAnsiTheme="minorHAnsi"/>
              </w:rPr>
              <w:t xml:space="preserve">e </w:t>
            </w:r>
            <w:r w:rsidRPr="00EB5047">
              <w:rPr>
                <w:rFonts w:asciiTheme="minorHAnsi" w:hAnsiTheme="minorHAnsi"/>
              </w:rPr>
              <w:t xml:space="preserve">safeguarding in accordance with the </w:t>
            </w:r>
            <w:r>
              <w:rPr>
                <w:rFonts w:asciiTheme="minorHAnsi" w:hAnsiTheme="minorHAnsi"/>
              </w:rPr>
              <w:t>company</w:t>
            </w:r>
            <w:r w:rsidRPr="00EB5047">
              <w:rPr>
                <w:rFonts w:asciiTheme="minorHAnsi" w:hAnsiTheme="minorHAnsi"/>
              </w:rPr>
              <w:t>’s Safeguarding Policy &amp; Procedures.</w:t>
            </w:r>
          </w:p>
          <w:p w14:paraId="68912A4F" w14:textId="77777777" w:rsidR="006A7537" w:rsidRPr="00EB5047" w:rsidRDefault="006A7537" w:rsidP="006A7537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  <w:p w14:paraId="2410F816" w14:textId="77777777" w:rsidR="006A7537" w:rsidRDefault="006A7537" w:rsidP="006A753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18621D">
              <w:rPr>
                <w:rFonts w:asciiTheme="minorHAnsi" w:hAnsiTheme="minorHAnsi"/>
              </w:rPr>
              <w:t>The above list is indicative and not exhaustive. The CSW is expected to carry out all such additional duties as are reasonably commensurate with the role.</w:t>
            </w:r>
          </w:p>
          <w:p w14:paraId="28074308" w14:textId="77777777" w:rsidR="006A7537" w:rsidRDefault="006A7537" w:rsidP="00C050E5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7F296C2B" w14:textId="77777777" w:rsidR="003A20FE" w:rsidRDefault="003A20FE" w:rsidP="00C050E5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68773413" w14:textId="69DBD825" w:rsidR="00EB5047" w:rsidRDefault="00EB5047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110D5AFD" w14:textId="77777777" w:rsidR="00B54468" w:rsidRDefault="00B54468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67C83775" w14:textId="77777777" w:rsidR="00B54468" w:rsidRDefault="00B54468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51EA57AF" w14:textId="77777777" w:rsidR="00B54468" w:rsidRDefault="00B54468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052B3E36" w14:textId="77777777" w:rsidR="00B54468" w:rsidRDefault="00B54468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25971D99" w14:textId="77777777" w:rsidR="00590DB3" w:rsidRPr="00603B12" w:rsidRDefault="00590DB3" w:rsidP="00590DB3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Declaration</w:t>
            </w:r>
          </w:p>
          <w:p w14:paraId="31573706" w14:textId="77777777" w:rsidR="00590DB3" w:rsidRPr="00BA6431" w:rsidRDefault="00590DB3" w:rsidP="00590DB3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Cs/>
                <w:i/>
                <w:iCs/>
              </w:rPr>
            </w:pPr>
            <w:r w:rsidRPr="00BA6431">
              <w:rPr>
                <w:rFonts w:asciiTheme="minorHAnsi" w:hAnsiTheme="minorHAnsi"/>
                <w:bCs/>
                <w:i/>
                <w:iCs/>
              </w:rPr>
              <w:t>I accept this job description as a definition of the key responsibilities and duties of the post of</w:t>
            </w:r>
            <w:r>
              <w:rPr>
                <w:rFonts w:asciiTheme="minorHAnsi" w:hAnsiTheme="minorHAnsi"/>
                <w:bCs/>
                <w:i/>
                <w:iCs/>
              </w:rPr>
              <w:t xml:space="preserve"> Communication Support </w:t>
            </w: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Worker  –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BSL </w:t>
            </w:r>
            <w:r w:rsidRPr="00BA6431">
              <w:rPr>
                <w:rFonts w:asciiTheme="minorHAnsi" w:hAnsiTheme="minorHAnsi"/>
                <w:bCs/>
                <w:i/>
                <w:iCs/>
              </w:rPr>
              <w:t>Level 3</w:t>
            </w: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+</w:t>
            </w:r>
            <w:r w:rsidRPr="00BA6431">
              <w:rPr>
                <w:rFonts w:asciiTheme="minorHAnsi" w:hAnsiTheme="minorHAnsi"/>
                <w:bCs/>
                <w:i/>
                <w:iCs/>
              </w:rPr>
              <w:t xml:space="preserve"> .</w:t>
            </w:r>
            <w:proofErr w:type="gramEnd"/>
            <w:r w:rsidRPr="00BA6431">
              <w:rPr>
                <w:rFonts w:asciiTheme="minorHAnsi" w:hAnsiTheme="minorHAnsi"/>
                <w:bCs/>
                <w:i/>
                <w:iCs/>
              </w:rPr>
              <w:t xml:space="preserve"> </w:t>
            </w:r>
          </w:p>
          <w:p w14:paraId="79E69CBF" w14:textId="77777777" w:rsidR="00590DB3" w:rsidRPr="00BA6431" w:rsidRDefault="00590DB3" w:rsidP="00590DB3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Cs/>
                <w:i/>
                <w:iCs/>
              </w:rPr>
            </w:pPr>
          </w:p>
          <w:p w14:paraId="1F1834BD" w14:textId="77777777" w:rsidR="00590DB3" w:rsidRPr="00BA6431" w:rsidRDefault="00590DB3" w:rsidP="00590DB3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Cs/>
                <w:i/>
                <w:iCs/>
              </w:rPr>
            </w:pPr>
            <w:r w:rsidRPr="00BA6431">
              <w:rPr>
                <w:rFonts w:asciiTheme="minorHAnsi" w:hAnsiTheme="minorHAnsi"/>
                <w:bCs/>
                <w:i/>
                <w:iCs/>
              </w:rPr>
              <w:t>I appreciate that the above list is not indicative and exhaustive and that additional duties as reasonably commensurate with the role may be required of me.</w:t>
            </w:r>
          </w:p>
          <w:p w14:paraId="7AFEA08D" w14:textId="77777777" w:rsidR="00B54468" w:rsidRDefault="00B54468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73E5363E" w14:textId="77777777" w:rsidR="00B54468" w:rsidRDefault="00B54468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479"/>
            </w:tblGrid>
            <w:tr w:rsidR="006A7537" w:rsidRPr="00CC52F2" w14:paraId="6AC30C21" w14:textId="77777777" w:rsidTr="00071830">
              <w:tc>
                <w:tcPr>
                  <w:tcW w:w="2376" w:type="dxa"/>
                  <w:shd w:val="clear" w:color="auto" w:fill="D9D9D9"/>
                </w:tcPr>
                <w:p w14:paraId="434E3CFF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  <w:b/>
                      <w:bCs/>
                    </w:rPr>
                  </w:pPr>
                  <w:r w:rsidRPr="00CC52F2">
                    <w:rPr>
                      <w:rFonts w:ascii="Trebuchet MS" w:hAnsi="Trebuchet MS"/>
                      <w:b/>
                      <w:bCs/>
                    </w:rPr>
                    <w:t>Employee signature</w:t>
                  </w:r>
                </w:p>
              </w:tc>
              <w:tc>
                <w:tcPr>
                  <w:tcW w:w="7479" w:type="dxa"/>
                </w:tcPr>
                <w:p w14:paraId="2B86D8BB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</w:rPr>
                  </w:pPr>
                </w:p>
                <w:p w14:paraId="6F354C75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</w:rPr>
                  </w:pPr>
                </w:p>
              </w:tc>
            </w:tr>
            <w:tr w:rsidR="006A7537" w:rsidRPr="00CC52F2" w14:paraId="3BC278A4" w14:textId="77777777" w:rsidTr="00071830">
              <w:tc>
                <w:tcPr>
                  <w:tcW w:w="2376" w:type="dxa"/>
                  <w:shd w:val="clear" w:color="auto" w:fill="D9D9D9"/>
                </w:tcPr>
                <w:p w14:paraId="57B52FEB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  <w:b/>
                      <w:bCs/>
                    </w:rPr>
                  </w:pPr>
                  <w:r w:rsidRPr="00CC52F2">
                    <w:rPr>
                      <w:rFonts w:ascii="Trebuchet MS" w:hAnsi="Trebuchet MS"/>
                      <w:b/>
                      <w:bCs/>
                    </w:rPr>
                    <w:t>Employee name (print)</w:t>
                  </w:r>
                </w:p>
              </w:tc>
              <w:tc>
                <w:tcPr>
                  <w:tcW w:w="7479" w:type="dxa"/>
                </w:tcPr>
                <w:p w14:paraId="5CFC33B8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</w:rPr>
                  </w:pPr>
                </w:p>
                <w:p w14:paraId="52590285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</w:rPr>
                  </w:pPr>
                </w:p>
              </w:tc>
            </w:tr>
            <w:tr w:rsidR="006A7537" w:rsidRPr="00CC52F2" w14:paraId="7BB3D17D" w14:textId="77777777" w:rsidTr="00071830">
              <w:tc>
                <w:tcPr>
                  <w:tcW w:w="2376" w:type="dxa"/>
                  <w:shd w:val="clear" w:color="auto" w:fill="D9D9D9"/>
                </w:tcPr>
                <w:p w14:paraId="2E9AFAA1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  <w:b/>
                      <w:bCs/>
                    </w:rPr>
                  </w:pPr>
                  <w:r w:rsidRPr="00CC52F2">
                    <w:rPr>
                      <w:rFonts w:ascii="Trebuchet MS" w:hAnsi="Trebuchet MS"/>
                      <w:b/>
                      <w:bCs/>
                    </w:rPr>
                    <w:t>Date</w:t>
                  </w:r>
                </w:p>
              </w:tc>
              <w:tc>
                <w:tcPr>
                  <w:tcW w:w="7479" w:type="dxa"/>
                </w:tcPr>
                <w:p w14:paraId="0A8DBE2B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</w:rPr>
                  </w:pPr>
                </w:p>
                <w:p w14:paraId="7AC53CA0" w14:textId="77777777" w:rsidR="006A7537" w:rsidRPr="00CC52F2" w:rsidRDefault="006A7537" w:rsidP="006A7537">
                  <w:pPr>
                    <w:pStyle w:val="BodyText"/>
                    <w:jc w:val="both"/>
                    <w:rPr>
                      <w:rFonts w:ascii="Trebuchet MS" w:hAnsi="Trebuchet MS"/>
                    </w:rPr>
                  </w:pPr>
                </w:p>
              </w:tc>
            </w:tr>
          </w:tbl>
          <w:p w14:paraId="31FFF45C" w14:textId="77777777" w:rsidR="006A7537" w:rsidRPr="003A20FE" w:rsidRDefault="006A7537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5FD458C8" w14:textId="705EDFC6" w:rsidR="004E22F1" w:rsidRDefault="004E22F1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02BB9716" w14:textId="719FC6AF" w:rsidR="004E22F1" w:rsidRDefault="004E22F1" w:rsidP="003A20FE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</w:p>
          <w:p w14:paraId="7005727C" w14:textId="77777777" w:rsidR="00D53B36" w:rsidRPr="00AB3116" w:rsidRDefault="00D53B36" w:rsidP="00D77F98">
            <w:pPr>
              <w:pStyle w:val="TableParagraph"/>
              <w:tabs>
                <w:tab w:val="left" w:pos="1189"/>
              </w:tabs>
              <w:spacing w:before="38"/>
              <w:rPr>
                <w:rFonts w:asciiTheme="minorHAnsi" w:hAnsiTheme="minorHAnsi"/>
              </w:rPr>
            </w:pPr>
          </w:p>
        </w:tc>
      </w:tr>
    </w:tbl>
    <w:p w14:paraId="4732C591" w14:textId="77777777" w:rsidR="00CC1FD8" w:rsidRDefault="00CC1FD8" w:rsidP="00AB3116">
      <w:pPr>
        <w:pStyle w:val="BodyText"/>
        <w:rPr>
          <w:b/>
          <w:sz w:val="17"/>
        </w:rPr>
      </w:pPr>
    </w:p>
    <w:sectPr w:rsidR="00CC1FD8" w:rsidSect="00AB3116">
      <w:footerReference w:type="default" r:id="rId13"/>
      <w:pgSz w:w="11910" w:h="16840"/>
      <w:pgMar w:top="1700" w:right="660" w:bottom="1120" w:left="900" w:header="63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FF49" w14:textId="77777777" w:rsidR="0073466D" w:rsidRDefault="0073466D">
      <w:r>
        <w:separator/>
      </w:r>
    </w:p>
  </w:endnote>
  <w:endnote w:type="continuationSeparator" w:id="0">
    <w:p w14:paraId="3A6CA71B" w14:textId="77777777" w:rsidR="0073466D" w:rsidRDefault="0073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8272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757841" w14:textId="77777777" w:rsidR="00790D37" w:rsidRDefault="00790D37" w:rsidP="00203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931F31" w14:textId="77777777" w:rsidR="00790D37" w:rsidRDefault="00790D37" w:rsidP="00790D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42373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49B0C1" w14:textId="77777777" w:rsidR="00790D37" w:rsidRDefault="00790D37" w:rsidP="000036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4E1C661" w14:textId="5A3D4642" w:rsidR="00B54468" w:rsidRDefault="00B54468" w:rsidP="00B54468">
    <w:pPr>
      <w:pStyle w:val="Footer"/>
      <w:ind w:right="36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Deaf Village –</w:t>
    </w:r>
    <w:r w:rsidRPr="00790D37">
      <w:rPr>
        <w:rFonts w:asciiTheme="minorHAnsi" w:hAnsiTheme="minorHAnsi"/>
        <w:sz w:val="20"/>
      </w:rPr>
      <w:t xml:space="preserve"> </w:t>
    </w:r>
    <w:r>
      <w:rPr>
        <w:rFonts w:asciiTheme="minorHAnsi" w:hAnsiTheme="minorHAnsi"/>
        <w:sz w:val="20"/>
      </w:rPr>
      <w:t>Level 3</w:t>
    </w:r>
    <w:r w:rsidR="00160B12">
      <w:rPr>
        <w:rFonts w:asciiTheme="minorHAnsi" w:hAnsiTheme="minorHAnsi"/>
        <w:sz w:val="20"/>
      </w:rPr>
      <w:t>+</w:t>
    </w:r>
    <w:r>
      <w:rPr>
        <w:rFonts w:asciiTheme="minorHAnsi" w:hAnsiTheme="minorHAnsi"/>
        <w:sz w:val="20"/>
      </w:rPr>
      <w:t xml:space="preserve"> Communication Support Worker:</w:t>
    </w:r>
  </w:p>
  <w:p w14:paraId="52E83BA4" w14:textId="51753187" w:rsidR="00B54468" w:rsidRDefault="00B54468" w:rsidP="00B54468">
    <w:pPr>
      <w:pStyle w:val="Footer"/>
      <w:ind w:right="36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Job Description </w:t>
    </w:r>
    <w:r w:rsidR="006502C5">
      <w:rPr>
        <w:rFonts w:asciiTheme="minorHAnsi" w:hAnsiTheme="minorHAnsi"/>
        <w:sz w:val="20"/>
      </w:rPr>
      <w:t xml:space="preserve">May </w:t>
    </w:r>
    <w:r>
      <w:rPr>
        <w:rFonts w:asciiTheme="minorHAnsi" w:hAnsiTheme="minorHAnsi"/>
        <w:sz w:val="20"/>
      </w:rPr>
      <w:t>202</w:t>
    </w:r>
    <w:r w:rsidR="00926BE9">
      <w:rPr>
        <w:rFonts w:asciiTheme="minorHAnsi" w:hAnsiTheme="minorHAnsi"/>
        <w:sz w:val="20"/>
      </w:rPr>
      <w:t>6</w:t>
    </w:r>
    <w:r>
      <w:rPr>
        <w:rFonts w:asciiTheme="minorHAnsi" w:hAnsiTheme="minorHAnsi"/>
        <w:sz w:val="20"/>
      </w:rPr>
      <w:tab/>
    </w:r>
  </w:p>
  <w:p w14:paraId="3244DBAB" w14:textId="2C9677F2" w:rsidR="00B54468" w:rsidRPr="00790D37" w:rsidRDefault="00B54468" w:rsidP="00B54468">
    <w:pPr>
      <w:pStyle w:val="Footer"/>
      <w:ind w:right="360"/>
      <w:rPr>
        <w:rFonts w:asciiTheme="minorHAnsi" w:hAnsiTheme="minorHAnsi"/>
        <w:sz w:val="16"/>
      </w:rPr>
    </w:pPr>
    <w:r>
      <w:rPr>
        <w:rFonts w:asciiTheme="minorHAnsi" w:hAnsiTheme="minorHAnsi"/>
        <w:sz w:val="20"/>
      </w:rPr>
      <w:t>Document Review Date: May 202</w:t>
    </w:r>
    <w:r w:rsidR="00926BE9">
      <w:rPr>
        <w:rFonts w:asciiTheme="minorHAnsi" w:hAnsiTheme="minorHAnsi"/>
        <w:sz w:val="20"/>
      </w:rPr>
      <w:t>7</w:t>
    </w:r>
  </w:p>
  <w:p w14:paraId="3EEDACE7" w14:textId="77777777" w:rsidR="00711773" w:rsidRPr="00790D37" w:rsidRDefault="00711773" w:rsidP="00993DF6">
    <w:pPr>
      <w:pStyle w:val="BodyText"/>
      <w:spacing w:line="14" w:lineRule="auto"/>
      <w:jc w:val="both"/>
      <w:rPr>
        <w:rFonts w:asciiTheme="minorHAnsi" w:hAnsiTheme="minorHAnsi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458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F38BFB" w14:textId="461186E5" w:rsidR="00203896" w:rsidRDefault="00203896" w:rsidP="004F70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6BD590F9" w14:textId="7F7BFBCC" w:rsidR="00B54468" w:rsidRDefault="00B54468" w:rsidP="00B54468">
    <w:pPr>
      <w:pStyle w:val="Footer"/>
      <w:ind w:right="36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Deaf Village –</w:t>
    </w:r>
    <w:r w:rsidRPr="00790D37">
      <w:rPr>
        <w:rFonts w:asciiTheme="minorHAnsi" w:hAnsiTheme="minorHAnsi"/>
        <w:sz w:val="20"/>
      </w:rPr>
      <w:t xml:space="preserve"> </w:t>
    </w:r>
    <w:r>
      <w:rPr>
        <w:rFonts w:asciiTheme="minorHAnsi" w:hAnsiTheme="minorHAnsi"/>
        <w:sz w:val="20"/>
      </w:rPr>
      <w:t>Level 3</w:t>
    </w:r>
    <w:r w:rsidR="00160B12">
      <w:rPr>
        <w:rFonts w:asciiTheme="minorHAnsi" w:hAnsiTheme="minorHAnsi"/>
        <w:sz w:val="20"/>
      </w:rPr>
      <w:t>+</w:t>
    </w:r>
    <w:r>
      <w:rPr>
        <w:rFonts w:asciiTheme="minorHAnsi" w:hAnsiTheme="minorHAnsi"/>
        <w:sz w:val="20"/>
      </w:rPr>
      <w:t xml:space="preserve"> Communication Support Worker:</w:t>
    </w:r>
  </w:p>
  <w:p w14:paraId="7B2781B6" w14:textId="0E3A4B9D" w:rsidR="00B54468" w:rsidRDefault="00B54468" w:rsidP="00B54468">
    <w:pPr>
      <w:pStyle w:val="Footer"/>
      <w:ind w:right="36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Job Description 202</w:t>
    </w:r>
    <w:r w:rsidR="00926BE9">
      <w:rPr>
        <w:rFonts w:asciiTheme="minorHAnsi" w:hAnsiTheme="minorHAnsi"/>
        <w:sz w:val="20"/>
      </w:rPr>
      <w:t>6</w:t>
    </w:r>
    <w:r>
      <w:rPr>
        <w:rFonts w:asciiTheme="minorHAnsi" w:hAnsiTheme="minorHAnsi"/>
        <w:sz w:val="20"/>
      </w:rPr>
      <w:tab/>
    </w:r>
  </w:p>
  <w:p w14:paraId="35A81AA1" w14:textId="5661597E" w:rsidR="00B54468" w:rsidRPr="00790D37" w:rsidRDefault="00B54468" w:rsidP="00B54468">
    <w:pPr>
      <w:pStyle w:val="Footer"/>
      <w:ind w:right="360"/>
      <w:rPr>
        <w:rFonts w:asciiTheme="minorHAnsi" w:hAnsiTheme="minorHAnsi"/>
        <w:sz w:val="16"/>
      </w:rPr>
    </w:pPr>
    <w:r>
      <w:rPr>
        <w:rFonts w:asciiTheme="minorHAnsi" w:hAnsiTheme="minorHAnsi"/>
        <w:sz w:val="20"/>
      </w:rPr>
      <w:t>Document Review Date: May 202</w:t>
    </w:r>
    <w:r w:rsidR="00926BE9">
      <w:rPr>
        <w:rFonts w:asciiTheme="minorHAnsi" w:hAnsiTheme="minorHAnsi"/>
        <w:sz w:val="20"/>
      </w:rPr>
      <w:t>7</w:t>
    </w:r>
  </w:p>
  <w:p w14:paraId="0D12618B" w14:textId="77777777" w:rsidR="00B54468" w:rsidRPr="00790D37" w:rsidRDefault="00B54468" w:rsidP="00B54468">
    <w:pPr>
      <w:pStyle w:val="BodyText"/>
      <w:spacing w:line="14" w:lineRule="auto"/>
      <w:jc w:val="both"/>
      <w:rPr>
        <w:rFonts w:asciiTheme="minorHAnsi" w:hAnsiTheme="minorHAnsi"/>
        <w:sz w:val="16"/>
      </w:rPr>
    </w:pPr>
  </w:p>
  <w:p w14:paraId="6DE4BA13" w14:textId="086CDEC3" w:rsidR="00711773" w:rsidRDefault="00711773" w:rsidP="00203896">
    <w:pPr>
      <w:pStyle w:val="BodyText"/>
      <w:spacing w:line="14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90CD" w14:textId="77777777" w:rsidR="0073466D" w:rsidRDefault="0073466D">
      <w:r>
        <w:separator/>
      </w:r>
    </w:p>
  </w:footnote>
  <w:footnote w:type="continuationSeparator" w:id="0">
    <w:p w14:paraId="27FE4B53" w14:textId="77777777" w:rsidR="0073466D" w:rsidRDefault="0073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8857" w14:textId="06D92CBD" w:rsidR="00711773" w:rsidRDefault="00E32E01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503298408" behindDoc="0" locked="0" layoutInCell="1" allowOverlap="1" wp14:anchorId="09EAE37C" wp14:editId="32A380C4">
          <wp:simplePos x="0" y="0"/>
          <wp:positionH relativeFrom="page">
            <wp:posOffset>-300095</wp:posOffset>
          </wp:positionH>
          <wp:positionV relativeFrom="paragraph">
            <wp:posOffset>29989</wp:posOffset>
          </wp:positionV>
          <wp:extent cx="3027795" cy="1120486"/>
          <wp:effectExtent l="0" t="0" r="0" b="0"/>
          <wp:wrapNone/>
          <wp:docPr id="419676779" name="Picture 419676779" descr="A picture containing graphics, font, graphic design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s, font, graphic design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7795" cy="1120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468">
      <w:rPr>
        <w:noProof/>
        <w:color w:val="FFFFFF" w:themeColor="background1"/>
      </w:rPr>
      <w:drawing>
        <wp:anchor distT="0" distB="0" distL="114300" distR="114300" simplePos="0" relativeHeight="503294312" behindDoc="0" locked="0" layoutInCell="1" allowOverlap="1" wp14:anchorId="144F4755" wp14:editId="2CC06884">
          <wp:simplePos x="0" y="0"/>
          <wp:positionH relativeFrom="page">
            <wp:align>center</wp:align>
          </wp:positionH>
          <wp:positionV relativeFrom="paragraph">
            <wp:posOffset>-308935</wp:posOffset>
          </wp:positionV>
          <wp:extent cx="3313119" cy="1864426"/>
          <wp:effectExtent l="0" t="0" r="0" b="0"/>
          <wp:wrapThrough wrapText="bothSides">
            <wp:wrapPolygon edited="0">
              <wp:start x="12545" y="5297"/>
              <wp:lineTo x="11427" y="7063"/>
              <wp:lineTo x="10930" y="8166"/>
              <wp:lineTo x="11055" y="9270"/>
              <wp:lineTo x="6086" y="11918"/>
              <wp:lineTo x="6086" y="13905"/>
              <wp:lineTo x="6335" y="14787"/>
              <wp:lineTo x="6707" y="15229"/>
              <wp:lineTo x="11551" y="15229"/>
              <wp:lineTo x="13663" y="14787"/>
              <wp:lineTo x="15278" y="13905"/>
              <wp:lineTo x="15402" y="8608"/>
              <wp:lineTo x="14905" y="7283"/>
              <wp:lineTo x="13663" y="5297"/>
              <wp:lineTo x="12545" y="5297"/>
            </wp:wrapPolygon>
          </wp:wrapThrough>
          <wp:docPr id="1785951729" name="Picture 178595172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3119" cy="1864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468">
      <w:rPr>
        <w:noProof/>
      </w:rPr>
      <w:drawing>
        <wp:anchor distT="0" distB="0" distL="114300" distR="114300" simplePos="0" relativeHeight="503296360" behindDoc="1" locked="0" layoutInCell="1" allowOverlap="1" wp14:anchorId="5CFCEBFD" wp14:editId="288E48E6">
          <wp:simplePos x="0" y="0"/>
          <wp:positionH relativeFrom="margin">
            <wp:posOffset>5081905</wp:posOffset>
          </wp:positionH>
          <wp:positionV relativeFrom="paragraph">
            <wp:posOffset>296811</wp:posOffset>
          </wp:positionV>
          <wp:extent cx="1311910" cy="577850"/>
          <wp:effectExtent l="0" t="0" r="2540" b="0"/>
          <wp:wrapThrough wrapText="bothSides">
            <wp:wrapPolygon edited="0">
              <wp:start x="15996" y="1424"/>
              <wp:lineTo x="3136" y="7833"/>
              <wp:lineTo x="0" y="9969"/>
              <wp:lineTo x="314" y="16378"/>
              <wp:lineTo x="11605" y="19226"/>
              <wp:lineTo x="15996" y="19226"/>
              <wp:lineTo x="20387" y="17802"/>
              <wp:lineTo x="21328" y="17090"/>
              <wp:lineTo x="21328" y="14242"/>
              <wp:lineTo x="20074" y="1424"/>
              <wp:lineTo x="15996" y="1424"/>
            </wp:wrapPolygon>
          </wp:wrapThrough>
          <wp:docPr id="145244191" name="Picture 14524419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AB5"/>
    <w:multiLevelType w:val="hybridMultilevel"/>
    <w:tmpl w:val="6AE8DCCA"/>
    <w:lvl w:ilvl="0" w:tplc="4EF8EB2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9E75B00"/>
    <w:multiLevelType w:val="hybridMultilevel"/>
    <w:tmpl w:val="B22497CC"/>
    <w:lvl w:ilvl="0" w:tplc="F59293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76"/>
        <w:sz w:val="22"/>
        <w:szCs w:val="22"/>
        <w:lang w:val="en-GB" w:eastAsia="en-GB" w:bidi="en-GB"/>
      </w:rPr>
    </w:lvl>
    <w:lvl w:ilvl="1" w:tplc="ABBCD376">
      <w:numFmt w:val="bullet"/>
      <w:lvlText w:val="•"/>
      <w:lvlJc w:val="left"/>
      <w:pPr>
        <w:ind w:left="1729" w:hanging="360"/>
      </w:pPr>
      <w:rPr>
        <w:rFonts w:hint="default"/>
        <w:lang w:val="en-GB" w:eastAsia="en-GB" w:bidi="en-GB"/>
      </w:rPr>
    </w:lvl>
    <w:lvl w:ilvl="2" w:tplc="01462344">
      <w:numFmt w:val="bullet"/>
      <w:lvlText w:val="•"/>
      <w:lvlJc w:val="left"/>
      <w:pPr>
        <w:ind w:left="2639" w:hanging="360"/>
      </w:pPr>
      <w:rPr>
        <w:rFonts w:hint="default"/>
        <w:lang w:val="en-GB" w:eastAsia="en-GB" w:bidi="en-GB"/>
      </w:rPr>
    </w:lvl>
    <w:lvl w:ilvl="3" w:tplc="4D808248">
      <w:numFmt w:val="bullet"/>
      <w:lvlText w:val="•"/>
      <w:lvlJc w:val="left"/>
      <w:pPr>
        <w:ind w:left="3549" w:hanging="360"/>
      </w:pPr>
      <w:rPr>
        <w:rFonts w:hint="default"/>
        <w:lang w:val="en-GB" w:eastAsia="en-GB" w:bidi="en-GB"/>
      </w:rPr>
    </w:lvl>
    <w:lvl w:ilvl="4" w:tplc="6AAE115C">
      <w:numFmt w:val="bullet"/>
      <w:lvlText w:val="•"/>
      <w:lvlJc w:val="left"/>
      <w:pPr>
        <w:ind w:left="4459" w:hanging="360"/>
      </w:pPr>
      <w:rPr>
        <w:rFonts w:hint="default"/>
        <w:lang w:val="en-GB" w:eastAsia="en-GB" w:bidi="en-GB"/>
      </w:rPr>
    </w:lvl>
    <w:lvl w:ilvl="5" w:tplc="368E5450">
      <w:numFmt w:val="bullet"/>
      <w:lvlText w:val="•"/>
      <w:lvlJc w:val="left"/>
      <w:pPr>
        <w:ind w:left="5369" w:hanging="360"/>
      </w:pPr>
      <w:rPr>
        <w:rFonts w:hint="default"/>
        <w:lang w:val="en-GB" w:eastAsia="en-GB" w:bidi="en-GB"/>
      </w:rPr>
    </w:lvl>
    <w:lvl w:ilvl="6" w:tplc="FD0C56FE">
      <w:numFmt w:val="bullet"/>
      <w:lvlText w:val="•"/>
      <w:lvlJc w:val="left"/>
      <w:pPr>
        <w:ind w:left="6278" w:hanging="360"/>
      </w:pPr>
      <w:rPr>
        <w:rFonts w:hint="default"/>
        <w:lang w:val="en-GB" w:eastAsia="en-GB" w:bidi="en-GB"/>
      </w:rPr>
    </w:lvl>
    <w:lvl w:ilvl="7" w:tplc="B7721278">
      <w:numFmt w:val="bullet"/>
      <w:lvlText w:val="•"/>
      <w:lvlJc w:val="left"/>
      <w:pPr>
        <w:ind w:left="7188" w:hanging="360"/>
      </w:pPr>
      <w:rPr>
        <w:rFonts w:hint="default"/>
        <w:lang w:val="en-GB" w:eastAsia="en-GB" w:bidi="en-GB"/>
      </w:rPr>
    </w:lvl>
    <w:lvl w:ilvl="8" w:tplc="C14868E0">
      <w:numFmt w:val="bullet"/>
      <w:lvlText w:val="•"/>
      <w:lvlJc w:val="left"/>
      <w:pPr>
        <w:ind w:left="8098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22444BCC"/>
    <w:multiLevelType w:val="hybridMultilevel"/>
    <w:tmpl w:val="E9E0D8AA"/>
    <w:lvl w:ilvl="0" w:tplc="6B48082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34BB1BE9"/>
    <w:multiLevelType w:val="hybridMultilevel"/>
    <w:tmpl w:val="E9BA0B26"/>
    <w:lvl w:ilvl="0" w:tplc="15664D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76"/>
        <w:sz w:val="22"/>
        <w:szCs w:val="22"/>
        <w:lang w:val="en-GB" w:eastAsia="en-GB" w:bidi="en-GB"/>
      </w:rPr>
    </w:lvl>
    <w:lvl w:ilvl="1" w:tplc="EDD6B608">
      <w:numFmt w:val="bullet"/>
      <w:lvlText w:val="•"/>
      <w:lvlJc w:val="left"/>
      <w:pPr>
        <w:ind w:left="1729" w:hanging="360"/>
      </w:pPr>
      <w:rPr>
        <w:rFonts w:hint="default"/>
        <w:lang w:val="en-GB" w:eastAsia="en-GB" w:bidi="en-GB"/>
      </w:rPr>
    </w:lvl>
    <w:lvl w:ilvl="2" w:tplc="E29064EE">
      <w:numFmt w:val="bullet"/>
      <w:lvlText w:val="•"/>
      <w:lvlJc w:val="left"/>
      <w:pPr>
        <w:ind w:left="2639" w:hanging="360"/>
      </w:pPr>
      <w:rPr>
        <w:rFonts w:hint="default"/>
        <w:lang w:val="en-GB" w:eastAsia="en-GB" w:bidi="en-GB"/>
      </w:rPr>
    </w:lvl>
    <w:lvl w:ilvl="3" w:tplc="96F6D6A8">
      <w:numFmt w:val="bullet"/>
      <w:lvlText w:val="•"/>
      <w:lvlJc w:val="left"/>
      <w:pPr>
        <w:ind w:left="3549" w:hanging="360"/>
      </w:pPr>
      <w:rPr>
        <w:rFonts w:hint="default"/>
        <w:lang w:val="en-GB" w:eastAsia="en-GB" w:bidi="en-GB"/>
      </w:rPr>
    </w:lvl>
    <w:lvl w:ilvl="4" w:tplc="79006C0E">
      <w:numFmt w:val="bullet"/>
      <w:lvlText w:val="•"/>
      <w:lvlJc w:val="left"/>
      <w:pPr>
        <w:ind w:left="4459" w:hanging="360"/>
      </w:pPr>
      <w:rPr>
        <w:rFonts w:hint="default"/>
        <w:lang w:val="en-GB" w:eastAsia="en-GB" w:bidi="en-GB"/>
      </w:rPr>
    </w:lvl>
    <w:lvl w:ilvl="5" w:tplc="BBB8F8D8">
      <w:numFmt w:val="bullet"/>
      <w:lvlText w:val="•"/>
      <w:lvlJc w:val="left"/>
      <w:pPr>
        <w:ind w:left="5369" w:hanging="360"/>
      </w:pPr>
      <w:rPr>
        <w:rFonts w:hint="default"/>
        <w:lang w:val="en-GB" w:eastAsia="en-GB" w:bidi="en-GB"/>
      </w:rPr>
    </w:lvl>
    <w:lvl w:ilvl="6" w:tplc="04687CC8">
      <w:numFmt w:val="bullet"/>
      <w:lvlText w:val="•"/>
      <w:lvlJc w:val="left"/>
      <w:pPr>
        <w:ind w:left="6279" w:hanging="360"/>
      </w:pPr>
      <w:rPr>
        <w:rFonts w:hint="default"/>
        <w:lang w:val="en-GB" w:eastAsia="en-GB" w:bidi="en-GB"/>
      </w:rPr>
    </w:lvl>
    <w:lvl w:ilvl="7" w:tplc="615A450A">
      <w:numFmt w:val="bullet"/>
      <w:lvlText w:val="•"/>
      <w:lvlJc w:val="left"/>
      <w:pPr>
        <w:ind w:left="7189" w:hanging="360"/>
      </w:pPr>
      <w:rPr>
        <w:rFonts w:hint="default"/>
        <w:lang w:val="en-GB" w:eastAsia="en-GB" w:bidi="en-GB"/>
      </w:rPr>
    </w:lvl>
    <w:lvl w:ilvl="8" w:tplc="EC923702">
      <w:numFmt w:val="bullet"/>
      <w:lvlText w:val="•"/>
      <w:lvlJc w:val="left"/>
      <w:pPr>
        <w:ind w:left="8099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38B2443E"/>
    <w:multiLevelType w:val="hybridMultilevel"/>
    <w:tmpl w:val="7974B386"/>
    <w:lvl w:ilvl="0" w:tplc="BCC8BA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76"/>
        <w:sz w:val="22"/>
        <w:szCs w:val="22"/>
        <w:lang w:val="en-GB" w:eastAsia="en-GB" w:bidi="en-GB"/>
      </w:rPr>
    </w:lvl>
    <w:lvl w:ilvl="1" w:tplc="D78229E0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2" w:tplc="EC4A8478">
      <w:numFmt w:val="bullet"/>
      <w:lvlText w:val="•"/>
      <w:lvlJc w:val="left"/>
      <w:pPr>
        <w:ind w:left="2150" w:hanging="360"/>
      </w:pPr>
      <w:rPr>
        <w:rFonts w:hint="default"/>
        <w:lang w:val="en-GB" w:eastAsia="en-GB" w:bidi="en-GB"/>
      </w:rPr>
    </w:lvl>
    <w:lvl w:ilvl="3" w:tplc="6B24A7C4">
      <w:numFmt w:val="bullet"/>
      <w:lvlText w:val="•"/>
      <w:lvlJc w:val="left"/>
      <w:pPr>
        <w:ind w:left="3121" w:hanging="360"/>
      </w:pPr>
      <w:rPr>
        <w:rFonts w:hint="default"/>
        <w:lang w:val="en-GB" w:eastAsia="en-GB" w:bidi="en-GB"/>
      </w:rPr>
    </w:lvl>
    <w:lvl w:ilvl="4" w:tplc="77268846">
      <w:numFmt w:val="bullet"/>
      <w:lvlText w:val="•"/>
      <w:lvlJc w:val="left"/>
      <w:pPr>
        <w:ind w:left="4092" w:hanging="360"/>
      </w:pPr>
      <w:rPr>
        <w:rFonts w:hint="default"/>
        <w:lang w:val="en-GB" w:eastAsia="en-GB" w:bidi="en-GB"/>
      </w:rPr>
    </w:lvl>
    <w:lvl w:ilvl="5" w:tplc="6F905B6C">
      <w:numFmt w:val="bullet"/>
      <w:lvlText w:val="•"/>
      <w:lvlJc w:val="left"/>
      <w:pPr>
        <w:ind w:left="5063" w:hanging="360"/>
      </w:pPr>
      <w:rPr>
        <w:rFonts w:hint="default"/>
        <w:lang w:val="en-GB" w:eastAsia="en-GB" w:bidi="en-GB"/>
      </w:rPr>
    </w:lvl>
    <w:lvl w:ilvl="6" w:tplc="93F6DE50">
      <w:numFmt w:val="bullet"/>
      <w:lvlText w:val="•"/>
      <w:lvlJc w:val="left"/>
      <w:pPr>
        <w:ind w:left="6034" w:hanging="360"/>
      </w:pPr>
      <w:rPr>
        <w:rFonts w:hint="default"/>
        <w:lang w:val="en-GB" w:eastAsia="en-GB" w:bidi="en-GB"/>
      </w:rPr>
    </w:lvl>
    <w:lvl w:ilvl="7" w:tplc="3BF45F94">
      <w:numFmt w:val="bullet"/>
      <w:lvlText w:val="•"/>
      <w:lvlJc w:val="left"/>
      <w:pPr>
        <w:ind w:left="7005" w:hanging="360"/>
      </w:pPr>
      <w:rPr>
        <w:rFonts w:hint="default"/>
        <w:lang w:val="en-GB" w:eastAsia="en-GB" w:bidi="en-GB"/>
      </w:rPr>
    </w:lvl>
    <w:lvl w:ilvl="8" w:tplc="309C19E2">
      <w:numFmt w:val="bullet"/>
      <w:lvlText w:val="•"/>
      <w:lvlJc w:val="left"/>
      <w:pPr>
        <w:ind w:left="7976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4D24272A"/>
    <w:multiLevelType w:val="hybridMultilevel"/>
    <w:tmpl w:val="6CC67B3A"/>
    <w:lvl w:ilvl="0" w:tplc="C5A4A91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76"/>
        <w:sz w:val="20"/>
        <w:szCs w:val="20"/>
        <w:lang w:val="en-GB" w:eastAsia="en-GB" w:bidi="en-GB"/>
      </w:rPr>
    </w:lvl>
    <w:lvl w:ilvl="1" w:tplc="837A8008">
      <w:numFmt w:val="bullet"/>
      <w:lvlText w:val="•"/>
      <w:lvlJc w:val="left"/>
      <w:pPr>
        <w:ind w:left="947" w:hanging="360"/>
      </w:pPr>
      <w:rPr>
        <w:rFonts w:hint="default"/>
        <w:lang w:val="en-GB" w:eastAsia="en-GB" w:bidi="en-GB"/>
      </w:rPr>
    </w:lvl>
    <w:lvl w:ilvl="2" w:tplc="3FC2804A">
      <w:numFmt w:val="bullet"/>
      <w:lvlText w:val="•"/>
      <w:lvlJc w:val="left"/>
      <w:pPr>
        <w:ind w:left="1414" w:hanging="360"/>
      </w:pPr>
      <w:rPr>
        <w:rFonts w:hint="default"/>
        <w:lang w:val="en-GB" w:eastAsia="en-GB" w:bidi="en-GB"/>
      </w:rPr>
    </w:lvl>
    <w:lvl w:ilvl="3" w:tplc="06ECE5AE">
      <w:numFmt w:val="bullet"/>
      <w:lvlText w:val="•"/>
      <w:lvlJc w:val="left"/>
      <w:pPr>
        <w:ind w:left="1881" w:hanging="360"/>
      </w:pPr>
      <w:rPr>
        <w:rFonts w:hint="default"/>
        <w:lang w:val="en-GB" w:eastAsia="en-GB" w:bidi="en-GB"/>
      </w:rPr>
    </w:lvl>
    <w:lvl w:ilvl="4" w:tplc="CCCA1EF6">
      <w:numFmt w:val="bullet"/>
      <w:lvlText w:val="•"/>
      <w:lvlJc w:val="left"/>
      <w:pPr>
        <w:ind w:left="2348" w:hanging="360"/>
      </w:pPr>
      <w:rPr>
        <w:rFonts w:hint="default"/>
        <w:lang w:val="en-GB" w:eastAsia="en-GB" w:bidi="en-GB"/>
      </w:rPr>
    </w:lvl>
    <w:lvl w:ilvl="5" w:tplc="0B587666">
      <w:numFmt w:val="bullet"/>
      <w:lvlText w:val="•"/>
      <w:lvlJc w:val="left"/>
      <w:pPr>
        <w:ind w:left="2815" w:hanging="360"/>
      </w:pPr>
      <w:rPr>
        <w:rFonts w:hint="default"/>
        <w:lang w:val="en-GB" w:eastAsia="en-GB" w:bidi="en-GB"/>
      </w:rPr>
    </w:lvl>
    <w:lvl w:ilvl="6" w:tplc="BEA2EF4C">
      <w:numFmt w:val="bullet"/>
      <w:lvlText w:val="•"/>
      <w:lvlJc w:val="left"/>
      <w:pPr>
        <w:ind w:left="3282" w:hanging="360"/>
      </w:pPr>
      <w:rPr>
        <w:rFonts w:hint="default"/>
        <w:lang w:val="en-GB" w:eastAsia="en-GB" w:bidi="en-GB"/>
      </w:rPr>
    </w:lvl>
    <w:lvl w:ilvl="7" w:tplc="F754F25C">
      <w:numFmt w:val="bullet"/>
      <w:lvlText w:val="•"/>
      <w:lvlJc w:val="left"/>
      <w:pPr>
        <w:ind w:left="3749" w:hanging="360"/>
      </w:pPr>
      <w:rPr>
        <w:rFonts w:hint="default"/>
        <w:lang w:val="en-GB" w:eastAsia="en-GB" w:bidi="en-GB"/>
      </w:rPr>
    </w:lvl>
    <w:lvl w:ilvl="8" w:tplc="5CC460F0">
      <w:numFmt w:val="bullet"/>
      <w:lvlText w:val="•"/>
      <w:lvlJc w:val="left"/>
      <w:pPr>
        <w:ind w:left="4216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55FC61A7"/>
    <w:multiLevelType w:val="hybridMultilevel"/>
    <w:tmpl w:val="FBEC2190"/>
    <w:lvl w:ilvl="0" w:tplc="8C44972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30617B1"/>
    <w:multiLevelType w:val="hybridMultilevel"/>
    <w:tmpl w:val="E51CF356"/>
    <w:lvl w:ilvl="0" w:tplc="A224A784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6457E42"/>
    <w:multiLevelType w:val="hybridMultilevel"/>
    <w:tmpl w:val="747C1738"/>
    <w:lvl w:ilvl="0" w:tplc="8C2C0E2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967786314">
    <w:abstractNumId w:val="3"/>
  </w:num>
  <w:num w:numId="2" w16cid:durableId="1437018037">
    <w:abstractNumId w:val="5"/>
  </w:num>
  <w:num w:numId="3" w16cid:durableId="44835601">
    <w:abstractNumId w:val="4"/>
  </w:num>
  <w:num w:numId="4" w16cid:durableId="1356468344">
    <w:abstractNumId w:val="1"/>
  </w:num>
  <w:num w:numId="5" w16cid:durableId="1691948637">
    <w:abstractNumId w:val="0"/>
  </w:num>
  <w:num w:numId="6" w16cid:durableId="456721301">
    <w:abstractNumId w:val="8"/>
  </w:num>
  <w:num w:numId="7" w16cid:durableId="432752504">
    <w:abstractNumId w:val="7"/>
  </w:num>
  <w:num w:numId="8" w16cid:durableId="27729232">
    <w:abstractNumId w:val="6"/>
  </w:num>
  <w:num w:numId="9" w16cid:durableId="144179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D8"/>
    <w:rsid w:val="0000362A"/>
    <w:rsid w:val="0002578D"/>
    <w:rsid w:val="000632B7"/>
    <w:rsid w:val="000A556A"/>
    <w:rsid w:val="000B0F9A"/>
    <w:rsid w:val="000C6AAC"/>
    <w:rsid w:val="000D6958"/>
    <w:rsid w:val="001259F3"/>
    <w:rsid w:val="00143D24"/>
    <w:rsid w:val="00160B12"/>
    <w:rsid w:val="0018621D"/>
    <w:rsid w:val="001D596B"/>
    <w:rsid w:val="002009AA"/>
    <w:rsid w:val="00203896"/>
    <w:rsid w:val="00210046"/>
    <w:rsid w:val="002247AB"/>
    <w:rsid w:val="00232C31"/>
    <w:rsid w:val="0025786D"/>
    <w:rsid w:val="002722C7"/>
    <w:rsid w:val="002A7012"/>
    <w:rsid w:val="002D0B7F"/>
    <w:rsid w:val="002D5816"/>
    <w:rsid w:val="0033476F"/>
    <w:rsid w:val="00345E8C"/>
    <w:rsid w:val="00364F14"/>
    <w:rsid w:val="003730DD"/>
    <w:rsid w:val="00390682"/>
    <w:rsid w:val="003A20FE"/>
    <w:rsid w:val="003B47F8"/>
    <w:rsid w:val="003C1BB4"/>
    <w:rsid w:val="003C5F61"/>
    <w:rsid w:val="003D4E39"/>
    <w:rsid w:val="004074A7"/>
    <w:rsid w:val="00411829"/>
    <w:rsid w:val="0045107E"/>
    <w:rsid w:val="00452FD0"/>
    <w:rsid w:val="00456A35"/>
    <w:rsid w:val="004623EE"/>
    <w:rsid w:val="00481171"/>
    <w:rsid w:val="00483EDF"/>
    <w:rsid w:val="004A0E30"/>
    <w:rsid w:val="004D691A"/>
    <w:rsid w:val="004E22F1"/>
    <w:rsid w:val="005129FA"/>
    <w:rsid w:val="00540304"/>
    <w:rsid w:val="00590DB3"/>
    <w:rsid w:val="0059188A"/>
    <w:rsid w:val="00596007"/>
    <w:rsid w:val="005A666D"/>
    <w:rsid w:val="00602C88"/>
    <w:rsid w:val="006464FF"/>
    <w:rsid w:val="006502C5"/>
    <w:rsid w:val="00655175"/>
    <w:rsid w:val="006712DB"/>
    <w:rsid w:val="00675C39"/>
    <w:rsid w:val="00684313"/>
    <w:rsid w:val="006A7537"/>
    <w:rsid w:val="006B73F8"/>
    <w:rsid w:val="006C4200"/>
    <w:rsid w:val="006D0F6F"/>
    <w:rsid w:val="006F7659"/>
    <w:rsid w:val="00711773"/>
    <w:rsid w:val="0073466D"/>
    <w:rsid w:val="007526A0"/>
    <w:rsid w:val="00760730"/>
    <w:rsid w:val="00773F50"/>
    <w:rsid w:val="00790D37"/>
    <w:rsid w:val="007A54FC"/>
    <w:rsid w:val="008035FD"/>
    <w:rsid w:val="008346D2"/>
    <w:rsid w:val="0089066A"/>
    <w:rsid w:val="00926BE9"/>
    <w:rsid w:val="00993DF6"/>
    <w:rsid w:val="009B0805"/>
    <w:rsid w:val="009B423C"/>
    <w:rsid w:val="00A04F35"/>
    <w:rsid w:val="00A063ED"/>
    <w:rsid w:val="00A16D65"/>
    <w:rsid w:val="00A7636B"/>
    <w:rsid w:val="00A83004"/>
    <w:rsid w:val="00A831B5"/>
    <w:rsid w:val="00AB3116"/>
    <w:rsid w:val="00AD25AC"/>
    <w:rsid w:val="00AD7E7E"/>
    <w:rsid w:val="00B3049A"/>
    <w:rsid w:val="00B54468"/>
    <w:rsid w:val="00B66BC6"/>
    <w:rsid w:val="00B73EAC"/>
    <w:rsid w:val="00B81A37"/>
    <w:rsid w:val="00BF21E8"/>
    <w:rsid w:val="00C050E5"/>
    <w:rsid w:val="00C4160A"/>
    <w:rsid w:val="00C533F7"/>
    <w:rsid w:val="00C57CC3"/>
    <w:rsid w:val="00C81D13"/>
    <w:rsid w:val="00C84362"/>
    <w:rsid w:val="00C97625"/>
    <w:rsid w:val="00CC1CC9"/>
    <w:rsid w:val="00CC1FD8"/>
    <w:rsid w:val="00CC342A"/>
    <w:rsid w:val="00CC42BD"/>
    <w:rsid w:val="00CC42CF"/>
    <w:rsid w:val="00CF7255"/>
    <w:rsid w:val="00D1314C"/>
    <w:rsid w:val="00D157EC"/>
    <w:rsid w:val="00D220B1"/>
    <w:rsid w:val="00D275C7"/>
    <w:rsid w:val="00D37C9E"/>
    <w:rsid w:val="00D53B36"/>
    <w:rsid w:val="00D76959"/>
    <w:rsid w:val="00D77F98"/>
    <w:rsid w:val="00DA6407"/>
    <w:rsid w:val="00DF0A59"/>
    <w:rsid w:val="00E32E01"/>
    <w:rsid w:val="00E77DCE"/>
    <w:rsid w:val="00E83B16"/>
    <w:rsid w:val="00E83C61"/>
    <w:rsid w:val="00E8594C"/>
    <w:rsid w:val="00EB5047"/>
    <w:rsid w:val="00ED6050"/>
    <w:rsid w:val="00F129A5"/>
    <w:rsid w:val="00F21EC4"/>
    <w:rsid w:val="00F47FF0"/>
    <w:rsid w:val="00F67A2F"/>
    <w:rsid w:val="00F80A6E"/>
    <w:rsid w:val="00F85F84"/>
    <w:rsid w:val="00FD08EE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EC14"/>
  <w15:docId w15:val="{A7A9480D-DE56-6547-8470-B8FC91C6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5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5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3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DF6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93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DF6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D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F6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character" w:styleId="PageNumber">
    <w:name w:val="page number"/>
    <w:basedOn w:val="DefaultParagraphFont"/>
    <w:uiPriority w:val="99"/>
    <w:semiHidden/>
    <w:unhideWhenUsed/>
    <w:rsid w:val="00790D37"/>
  </w:style>
  <w:style w:type="character" w:styleId="Hyperlink">
    <w:name w:val="Hyperlink"/>
    <w:basedOn w:val="DefaultParagraphFont"/>
    <w:uiPriority w:val="99"/>
    <w:unhideWhenUsed/>
    <w:rsid w:val="00F21E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E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0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8DCBEE1E354781996F286F0CE67D" ma:contentTypeVersion="15" ma:contentTypeDescription="Create a new document." ma:contentTypeScope="" ma:versionID="00c30ca88b085f219e5d6d96d71497f6">
  <xsd:schema xmlns:xsd="http://www.w3.org/2001/XMLSchema" xmlns:xs="http://www.w3.org/2001/XMLSchema" xmlns:p="http://schemas.microsoft.com/office/2006/metadata/properties" xmlns:ns2="89a18c9f-b859-4971-af62-d9ea0f9386c5" xmlns:ns3="1cd91aa3-112b-48d4-b974-ac4d02802bc6" targetNamespace="http://schemas.microsoft.com/office/2006/metadata/properties" ma:root="true" ma:fieldsID="d6fedfc1fd3956551257824ff832e4dc" ns2:_="" ns3:_="">
    <xsd:import namespace="89a18c9f-b859-4971-af62-d9ea0f9386c5"/>
    <xsd:import namespace="1cd91aa3-112b-48d4-b974-ac4d02802b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18c9f-b859-4971-af62-d9ea0f9386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e007ef-74dc-45eb-b761-464e0c3fd57f}" ma:internalName="TaxCatchAll" ma:showField="CatchAllData" ma:web="89a18c9f-b859-4971-af62-d9ea0f938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91aa3-112b-48d4-b974-ac4d02802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276af2-b4c9-43b9-9466-ad542d3e7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91aa3-112b-48d4-b974-ac4d02802bc6">
      <Terms xmlns="http://schemas.microsoft.com/office/infopath/2007/PartnerControls"/>
    </lcf76f155ced4ddcb4097134ff3c332f>
    <TaxCatchAll xmlns="89a18c9f-b859-4971-af62-d9ea0f9386c5" xsi:nil="true"/>
  </documentManagement>
</p:properties>
</file>

<file path=customXml/itemProps1.xml><?xml version="1.0" encoding="utf-8"?>
<ds:datastoreItem xmlns:ds="http://schemas.openxmlformats.org/officeDocument/2006/customXml" ds:itemID="{1B75AE5F-3E60-463D-9E97-228CE3479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783C0-DF88-4256-AE6F-CC3F00C4E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18c9f-b859-4971-af62-d9ea0f9386c5"/>
    <ds:schemaRef ds:uri="1cd91aa3-112b-48d4-b974-ac4d02802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20114-878C-41FC-B11A-3F5C0DCBA40A}">
  <ds:schemaRefs>
    <ds:schemaRef ds:uri="http://schemas.microsoft.com/office/2006/metadata/properties"/>
    <ds:schemaRef ds:uri="http://schemas.microsoft.com/office/infopath/2007/PartnerControls"/>
    <ds:schemaRef ds:uri="1cd91aa3-112b-48d4-b974-ac4d02802bc6"/>
    <ds:schemaRef ds:uri="89a18c9f-b859-4971-af62-d9ea0f938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Job Description for Band 3 HCA/Support Worker</vt:lpstr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Job Description for Band 3 HCA/Support Worker</dc:title>
  <dc:subject/>
  <dc:creator>profile</dc:creator>
  <cp:keywords>Support Worker; Recruitment; HCA; job description</cp:keywords>
  <dc:description/>
  <cp:lastModifiedBy>Annette Butler</cp:lastModifiedBy>
  <cp:revision>17</cp:revision>
  <dcterms:created xsi:type="dcterms:W3CDTF">2026-02-12T13:11:00Z</dcterms:created>
  <dcterms:modified xsi:type="dcterms:W3CDTF">2026-05-12T10:05:00Z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2019-03-13T00:00:00Z</vt:filetime>
  </property>
  <property fmtid="{D5CDD505-2E9C-101B-9397-08002B2CF9AE}" pid="5" name="ContentTypeId">
    <vt:lpwstr>0x0101002ECD8DCBEE1E354781996F286F0CE67D</vt:lpwstr>
  </property>
  <property fmtid="{D5CDD505-2E9C-101B-9397-08002B2CF9AE}" pid="6" name="MediaServiceImageTags">
    <vt:lpwstr/>
  </property>
</Properties>
</file>